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F64C33">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345363" w:rsidTr="0087287E">
        <w:tc>
          <w:tcPr>
            <w:tcW w:w="8978" w:type="dxa"/>
          </w:tcPr>
          <w:p w:rsidR="00D35AD6" w:rsidRPr="009E00C1" w:rsidRDefault="00F64C33"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87287E" w:rsidRDefault="00F64C33" w:rsidP="0087287E">
      <w:pPr>
        <w:rPr>
          <w:b/>
          <w:sz w:val="20"/>
          <w:szCs w:val="22"/>
        </w:rPr>
      </w:pPr>
    </w:p>
    <w:p w:rsidR="0087287E" w:rsidRPr="0087287E" w:rsidRDefault="00F64C33" w:rsidP="0087287E">
      <w:pPr>
        <w:rPr>
          <w:sz w:val="20"/>
          <w:szCs w:val="22"/>
        </w:rPr>
      </w:pPr>
      <w:r w:rsidRPr="0087287E">
        <w:rPr>
          <w:b/>
          <w:sz w:val="20"/>
          <w:szCs w:val="22"/>
        </w:rPr>
        <w:t>PARA:</w:t>
      </w:r>
      <w:r w:rsidRPr="0087287E">
        <w:rPr>
          <w:sz w:val="20"/>
          <w:szCs w:val="22"/>
        </w:rPr>
        <w:tab/>
      </w:r>
      <w:r w:rsidRPr="0087287E">
        <w:rPr>
          <w:sz w:val="20"/>
          <w:szCs w:val="22"/>
        </w:rPr>
        <w:tab/>
      </w:r>
      <w:r w:rsidRPr="0087287E">
        <w:rPr>
          <w:sz w:val="20"/>
          <w:szCs w:val="22"/>
        </w:rPr>
        <w:tab/>
      </w:r>
      <w:r w:rsidRPr="0087287E">
        <w:rPr>
          <w:b/>
          <w:sz w:val="20"/>
          <w:szCs w:val="22"/>
        </w:rPr>
        <w:t>DRA. LIGIA INÉS BOTERO MEJÍA</w:t>
      </w:r>
    </w:p>
    <w:p w:rsidR="0087287E" w:rsidRPr="0087287E" w:rsidRDefault="00F64C33" w:rsidP="0087287E">
      <w:pPr>
        <w:rPr>
          <w:sz w:val="20"/>
          <w:szCs w:val="22"/>
        </w:rPr>
      </w:pPr>
      <w:r w:rsidRPr="0087287E">
        <w:rPr>
          <w:sz w:val="20"/>
          <w:szCs w:val="22"/>
        </w:rPr>
        <w:tab/>
      </w:r>
      <w:r w:rsidRPr="0087287E">
        <w:rPr>
          <w:sz w:val="20"/>
          <w:szCs w:val="22"/>
        </w:rPr>
        <w:tab/>
      </w:r>
      <w:r w:rsidRPr="0087287E">
        <w:rPr>
          <w:sz w:val="20"/>
          <w:szCs w:val="22"/>
        </w:rPr>
        <w:tab/>
        <w:t>Responsable Proceso Direccionamiento Estratégico</w:t>
      </w:r>
    </w:p>
    <w:p w:rsidR="0087287E" w:rsidRPr="0087287E" w:rsidRDefault="00F64C33" w:rsidP="0087287E">
      <w:pPr>
        <w:ind w:left="1416" w:firstLine="708"/>
        <w:rPr>
          <w:b/>
          <w:sz w:val="20"/>
          <w:szCs w:val="22"/>
        </w:rPr>
      </w:pPr>
      <w:r w:rsidRPr="0087287E">
        <w:rPr>
          <w:b/>
          <w:sz w:val="20"/>
          <w:szCs w:val="22"/>
        </w:rPr>
        <w:t>Dra. BIVIANA DUQUE TORO</w:t>
      </w:r>
    </w:p>
    <w:p w:rsidR="0087287E" w:rsidRPr="0087287E" w:rsidRDefault="00F64C33" w:rsidP="0087287E">
      <w:pPr>
        <w:ind w:left="1416" w:firstLine="708"/>
        <w:rPr>
          <w:sz w:val="20"/>
          <w:szCs w:val="22"/>
        </w:rPr>
      </w:pPr>
      <w:r w:rsidRPr="0087287E">
        <w:rPr>
          <w:sz w:val="20"/>
          <w:szCs w:val="22"/>
        </w:rPr>
        <w:t>Director de Planeación</w:t>
      </w:r>
    </w:p>
    <w:p w:rsidR="0087287E" w:rsidRPr="0087287E" w:rsidRDefault="00F64C33" w:rsidP="0087287E">
      <w:pPr>
        <w:rPr>
          <w:b/>
          <w:sz w:val="20"/>
          <w:szCs w:val="22"/>
        </w:rPr>
      </w:pPr>
    </w:p>
    <w:p w:rsidR="0087287E" w:rsidRPr="0087287E" w:rsidRDefault="00F64C33" w:rsidP="0087287E">
      <w:pPr>
        <w:rPr>
          <w:b/>
          <w:sz w:val="20"/>
          <w:szCs w:val="22"/>
        </w:rPr>
      </w:pPr>
      <w:r w:rsidRPr="0087287E">
        <w:rPr>
          <w:b/>
          <w:sz w:val="20"/>
          <w:szCs w:val="22"/>
        </w:rPr>
        <w:t>DE:</w:t>
      </w:r>
      <w:r w:rsidRPr="0087287E">
        <w:rPr>
          <w:sz w:val="20"/>
          <w:szCs w:val="22"/>
        </w:rPr>
        <w:tab/>
      </w:r>
      <w:r w:rsidRPr="0087287E">
        <w:rPr>
          <w:sz w:val="20"/>
          <w:szCs w:val="22"/>
        </w:rPr>
        <w:tab/>
      </w:r>
      <w:r w:rsidRPr="0087287E">
        <w:rPr>
          <w:sz w:val="20"/>
          <w:szCs w:val="22"/>
        </w:rPr>
        <w:tab/>
      </w:r>
      <w:r w:rsidRPr="0087287E">
        <w:rPr>
          <w:b/>
          <w:sz w:val="20"/>
          <w:szCs w:val="22"/>
        </w:rPr>
        <w:t>JEFE OFICINA DE CONTROL INTERNO</w:t>
      </w:r>
    </w:p>
    <w:p w:rsidR="0087287E" w:rsidRPr="0087287E" w:rsidRDefault="00F64C33" w:rsidP="0087287E">
      <w:pPr>
        <w:rPr>
          <w:sz w:val="20"/>
          <w:szCs w:val="22"/>
        </w:rPr>
      </w:pPr>
    </w:p>
    <w:p w:rsidR="0087287E" w:rsidRPr="0087287E" w:rsidRDefault="00F64C33" w:rsidP="0087287E">
      <w:pPr>
        <w:ind w:left="2124" w:hanging="2124"/>
        <w:rPr>
          <w:sz w:val="20"/>
          <w:szCs w:val="22"/>
        </w:rPr>
      </w:pPr>
      <w:r w:rsidRPr="0087287E">
        <w:rPr>
          <w:b/>
          <w:sz w:val="20"/>
          <w:szCs w:val="22"/>
        </w:rPr>
        <w:t>ASUNTO:</w:t>
      </w:r>
      <w:r w:rsidRPr="0087287E">
        <w:rPr>
          <w:sz w:val="20"/>
          <w:szCs w:val="22"/>
        </w:rPr>
        <w:tab/>
        <w:t xml:space="preserve">Verificación Anexo 1 </w:t>
      </w:r>
      <w:r w:rsidRPr="0087287E">
        <w:rPr>
          <w:sz w:val="20"/>
          <w:szCs w:val="22"/>
        </w:rPr>
        <w:t>Plan de Mejoramiento – Acciones Correctivas, Preventivas y de Mejora. Proceso Direccionamiento Estratégico con corte a junio de 2015.</w:t>
      </w:r>
    </w:p>
    <w:p w:rsidR="0087287E" w:rsidRPr="0087287E" w:rsidRDefault="00F64C33" w:rsidP="0087287E">
      <w:pPr>
        <w:ind w:left="2124" w:hanging="2124"/>
        <w:rPr>
          <w:color w:val="FF0000"/>
          <w:sz w:val="20"/>
          <w:szCs w:val="22"/>
        </w:rPr>
      </w:pPr>
    </w:p>
    <w:p w:rsidR="0087287E" w:rsidRPr="0087287E" w:rsidRDefault="00F64C33" w:rsidP="0087287E">
      <w:pPr>
        <w:ind w:left="2124" w:hanging="2124"/>
        <w:rPr>
          <w:sz w:val="20"/>
          <w:szCs w:val="22"/>
        </w:rPr>
      </w:pPr>
    </w:p>
    <w:p w:rsidR="0087287E" w:rsidRPr="0087287E" w:rsidRDefault="00F64C33" w:rsidP="0087287E">
      <w:pPr>
        <w:ind w:left="2124" w:hanging="2124"/>
        <w:rPr>
          <w:sz w:val="20"/>
          <w:szCs w:val="22"/>
        </w:rPr>
      </w:pPr>
      <w:r w:rsidRPr="0087287E">
        <w:rPr>
          <w:sz w:val="20"/>
          <w:szCs w:val="22"/>
        </w:rPr>
        <w:t>Respetadas doctoras, atento saludo:</w:t>
      </w:r>
    </w:p>
    <w:p w:rsidR="0087287E" w:rsidRPr="0087287E" w:rsidRDefault="00F64C33" w:rsidP="0087287E">
      <w:pPr>
        <w:jc w:val="both"/>
        <w:rPr>
          <w:sz w:val="20"/>
          <w:szCs w:val="22"/>
        </w:rPr>
      </w:pPr>
    </w:p>
    <w:p w:rsidR="0087287E" w:rsidRPr="0087287E" w:rsidRDefault="00F64C33" w:rsidP="0087287E">
      <w:pPr>
        <w:jc w:val="both"/>
        <w:rPr>
          <w:sz w:val="20"/>
          <w:szCs w:val="22"/>
          <w:lang w:val="es-ES_tradnl"/>
        </w:rPr>
      </w:pPr>
      <w:r w:rsidRPr="0087287E">
        <w:rPr>
          <w:sz w:val="20"/>
          <w:szCs w:val="22"/>
          <w:lang w:val="es-ES_tradnl"/>
        </w:rPr>
        <w:t>De conformidad con lo establecido mediante la Resolución Reglamentaria No. 010 de f</w:t>
      </w:r>
      <w:r w:rsidRPr="0087287E">
        <w:rPr>
          <w:sz w:val="20"/>
          <w:szCs w:val="22"/>
          <w:lang w:val="es-ES_tradnl"/>
        </w:rPr>
        <w:t>ebrero 24 de 2014, de manera atenta me permito remitir a su despacho el informe sobre el seguimiento efectuado al Anexo 1 Plan de Mejoramiento – Acciones Correctivas, Preventivas y de Mejora con corte a junio de 2015, correspondiente al Proceso de Direccio</w:t>
      </w:r>
      <w:r w:rsidRPr="0087287E">
        <w:rPr>
          <w:sz w:val="20"/>
          <w:szCs w:val="22"/>
          <w:lang w:val="es-ES_tradnl"/>
        </w:rPr>
        <w:t>namiento estratégico.</w:t>
      </w:r>
    </w:p>
    <w:p w:rsidR="0087287E" w:rsidRPr="0087287E" w:rsidRDefault="00F64C33" w:rsidP="0087287E">
      <w:pPr>
        <w:jc w:val="both"/>
        <w:rPr>
          <w:sz w:val="22"/>
          <w:szCs w:val="24"/>
        </w:rPr>
      </w:pPr>
    </w:p>
    <w:p w:rsidR="0087287E" w:rsidRPr="0087287E" w:rsidRDefault="00F64C33" w:rsidP="0087287E">
      <w:pPr>
        <w:jc w:val="both"/>
        <w:rPr>
          <w:sz w:val="20"/>
          <w:szCs w:val="22"/>
          <w:lang w:val="es-ES_tradnl"/>
        </w:rPr>
      </w:pPr>
      <w:r w:rsidRPr="0087287E">
        <w:rPr>
          <w:sz w:val="20"/>
          <w:szCs w:val="22"/>
          <w:lang w:val="es-ES_tradnl"/>
        </w:rPr>
        <w:t xml:space="preserve">De un total de 16 hallazgos, no conformidades, acciones de mejora y/o riesgos, incluidos en el Plan de Mejoramiento-Acciones correctivas, preventivas y de mejora fueron cerrados 2, sugerido y/o reiterado el cierre de 12, permaneciendo abiertos 3. </w:t>
      </w:r>
    </w:p>
    <w:p w:rsidR="0087287E" w:rsidRPr="0087287E" w:rsidRDefault="00F64C33" w:rsidP="0087287E">
      <w:pPr>
        <w:jc w:val="both"/>
        <w:rPr>
          <w:color w:val="FF0000"/>
          <w:sz w:val="22"/>
          <w:szCs w:val="24"/>
        </w:rPr>
      </w:pPr>
    </w:p>
    <w:p w:rsidR="0087287E" w:rsidRPr="0087287E" w:rsidRDefault="00F64C33" w:rsidP="0087287E">
      <w:pPr>
        <w:jc w:val="both"/>
        <w:rPr>
          <w:sz w:val="22"/>
          <w:szCs w:val="24"/>
        </w:rPr>
      </w:pPr>
      <w:r w:rsidRPr="0087287E">
        <w:rPr>
          <w:sz w:val="20"/>
          <w:szCs w:val="22"/>
        </w:rPr>
        <w:t>El resu</w:t>
      </w:r>
      <w:r w:rsidRPr="0087287E">
        <w:rPr>
          <w:sz w:val="20"/>
          <w:szCs w:val="22"/>
        </w:rPr>
        <w:t>ltado de la verificación realizada por esta Oficina,  se presenta en la siguiente  tabla:</w:t>
      </w:r>
    </w:p>
    <w:p w:rsidR="0087287E" w:rsidRPr="0087287E" w:rsidRDefault="00F64C33" w:rsidP="0087287E">
      <w:pPr>
        <w:ind w:left="120"/>
        <w:jc w:val="center"/>
        <w:rPr>
          <w:b/>
          <w:sz w:val="20"/>
          <w:szCs w:val="22"/>
        </w:rPr>
      </w:pPr>
      <w:r w:rsidRPr="0087287E">
        <w:rPr>
          <w:b/>
          <w:sz w:val="20"/>
          <w:szCs w:val="22"/>
        </w:rPr>
        <w:t>Tabla 1</w:t>
      </w:r>
    </w:p>
    <w:p w:rsidR="0087287E" w:rsidRPr="0087287E" w:rsidRDefault="00F64C33" w:rsidP="0087287E">
      <w:pPr>
        <w:jc w:val="center"/>
        <w:rPr>
          <w:b/>
          <w:sz w:val="16"/>
          <w:szCs w:val="18"/>
        </w:rPr>
      </w:pPr>
      <w:r w:rsidRPr="0087287E">
        <w:rPr>
          <w:b/>
          <w:sz w:val="16"/>
          <w:szCs w:val="18"/>
        </w:rPr>
        <w:t>ANEXO 1 PLAN DE MEJORAMIENTO – ACCIONES CORRECTIVAS – PREVENTIVAS Y DE MEJORA CON CORTE A MARZO DE 2015</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3"/>
        <w:gridCol w:w="1392"/>
        <w:gridCol w:w="1077"/>
        <w:gridCol w:w="927"/>
        <w:gridCol w:w="28"/>
        <w:gridCol w:w="819"/>
        <w:gridCol w:w="1284"/>
        <w:gridCol w:w="1273"/>
      </w:tblGrid>
      <w:tr w:rsidR="00345363" w:rsidTr="007303D0">
        <w:trPr>
          <w:jc w:val="center"/>
        </w:trPr>
        <w:tc>
          <w:tcPr>
            <w:tcW w:w="1563" w:type="dxa"/>
            <w:shd w:val="clear" w:color="auto" w:fill="DBE5F1"/>
            <w:vAlign w:val="center"/>
          </w:tcPr>
          <w:p w:rsidR="0087287E" w:rsidRPr="0087287E" w:rsidRDefault="00F64C33" w:rsidP="007303D0">
            <w:pPr>
              <w:jc w:val="center"/>
              <w:rPr>
                <w:rFonts w:ascii="Arial Narrow" w:hAnsi="Arial Narrow" w:cs="Arial"/>
                <w:b/>
                <w:bCs/>
                <w:sz w:val="14"/>
                <w:szCs w:val="16"/>
              </w:rPr>
            </w:pPr>
          </w:p>
          <w:p w:rsidR="0087287E" w:rsidRPr="0087287E" w:rsidRDefault="00F64C33" w:rsidP="007303D0">
            <w:pPr>
              <w:jc w:val="center"/>
              <w:rPr>
                <w:rFonts w:ascii="Arial Narrow" w:hAnsi="Arial Narrow" w:cs="Arial"/>
                <w:b/>
                <w:bCs/>
                <w:sz w:val="14"/>
                <w:szCs w:val="16"/>
              </w:rPr>
            </w:pPr>
            <w:r w:rsidRPr="0087287E">
              <w:rPr>
                <w:rFonts w:ascii="Arial Narrow" w:hAnsi="Arial Narrow" w:cs="Arial"/>
                <w:b/>
                <w:bCs/>
                <w:sz w:val="14"/>
                <w:szCs w:val="16"/>
              </w:rPr>
              <w:t>ORIGEN</w:t>
            </w:r>
          </w:p>
        </w:tc>
        <w:tc>
          <w:tcPr>
            <w:tcW w:w="1392" w:type="dxa"/>
            <w:shd w:val="clear" w:color="auto" w:fill="DBE5F1"/>
            <w:vAlign w:val="center"/>
          </w:tcPr>
          <w:p w:rsidR="0087287E" w:rsidRPr="0087287E" w:rsidRDefault="00F64C33" w:rsidP="007303D0">
            <w:pPr>
              <w:jc w:val="center"/>
              <w:rPr>
                <w:rFonts w:ascii="Arial Narrow" w:hAnsi="Arial Narrow" w:cs="Arial"/>
                <w:b/>
                <w:bCs/>
                <w:sz w:val="14"/>
                <w:szCs w:val="16"/>
              </w:rPr>
            </w:pPr>
            <w:r w:rsidRPr="0087287E">
              <w:rPr>
                <w:rFonts w:ascii="Arial Narrow" w:hAnsi="Arial Narrow" w:cs="Arial"/>
                <w:b/>
                <w:bCs/>
                <w:sz w:val="14"/>
                <w:szCs w:val="16"/>
              </w:rPr>
              <w:t>TIPO DE ACCIÓN (Correctiva, preventiva o de me</w:t>
            </w:r>
            <w:r w:rsidRPr="0087287E">
              <w:rPr>
                <w:rFonts w:ascii="Arial Narrow" w:hAnsi="Arial Narrow" w:cs="Arial"/>
                <w:b/>
                <w:bCs/>
                <w:sz w:val="14"/>
                <w:szCs w:val="16"/>
              </w:rPr>
              <w:t>jora)</w:t>
            </w:r>
          </w:p>
        </w:tc>
        <w:tc>
          <w:tcPr>
            <w:tcW w:w="1077" w:type="dxa"/>
            <w:shd w:val="clear" w:color="auto" w:fill="DBE5F1"/>
            <w:vAlign w:val="center"/>
          </w:tcPr>
          <w:p w:rsidR="0087287E" w:rsidRPr="0087287E" w:rsidRDefault="00F64C33" w:rsidP="007303D0">
            <w:pPr>
              <w:jc w:val="center"/>
              <w:rPr>
                <w:rFonts w:ascii="Arial Narrow" w:hAnsi="Arial Narrow" w:cs="Arial"/>
                <w:b/>
                <w:bCs/>
                <w:sz w:val="14"/>
                <w:szCs w:val="16"/>
              </w:rPr>
            </w:pPr>
          </w:p>
          <w:p w:rsidR="0087287E" w:rsidRPr="0087287E" w:rsidRDefault="00F64C33" w:rsidP="007303D0">
            <w:pPr>
              <w:jc w:val="center"/>
              <w:rPr>
                <w:rFonts w:ascii="Arial Narrow" w:hAnsi="Arial Narrow" w:cs="Arial"/>
                <w:b/>
                <w:bCs/>
                <w:sz w:val="14"/>
                <w:szCs w:val="16"/>
              </w:rPr>
            </w:pPr>
            <w:r w:rsidRPr="0087287E">
              <w:rPr>
                <w:rFonts w:ascii="Arial Narrow" w:hAnsi="Arial Narrow" w:cs="Arial"/>
                <w:b/>
                <w:bCs/>
                <w:sz w:val="14"/>
                <w:szCs w:val="16"/>
              </w:rPr>
              <w:t>ABIERTOS</w:t>
            </w:r>
          </w:p>
        </w:tc>
        <w:tc>
          <w:tcPr>
            <w:tcW w:w="927" w:type="dxa"/>
            <w:shd w:val="clear" w:color="auto" w:fill="DBE5F1"/>
            <w:vAlign w:val="center"/>
          </w:tcPr>
          <w:p w:rsidR="0087287E" w:rsidRPr="0087287E" w:rsidRDefault="00F64C33" w:rsidP="007303D0">
            <w:pPr>
              <w:jc w:val="center"/>
              <w:rPr>
                <w:rFonts w:ascii="Arial Narrow" w:hAnsi="Arial Narrow" w:cs="Arial"/>
                <w:b/>
                <w:bCs/>
                <w:sz w:val="14"/>
                <w:szCs w:val="16"/>
              </w:rPr>
            </w:pPr>
          </w:p>
          <w:p w:rsidR="0087287E" w:rsidRPr="0087287E" w:rsidRDefault="00F64C33" w:rsidP="007303D0">
            <w:pPr>
              <w:jc w:val="center"/>
              <w:rPr>
                <w:rFonts w:ascii="Arial Narrow" w:hAnsi="Arial Narrow" w:cs="Arial"/>
                <w:b/>
                <w:bCs/>
                <w:sz w:val="14"/>
                <w:szCs w:val="16"/>
              </w:rPr>
            </w:pPr>
            <w:r w:rsidRPr="0087287E">
              <w:rPr>
                <w:rFonts w:ascii="Arial Narrow" w:hAnsi="Arial Narrow" w:cs="Arial"/>
                <w:b/>
                <w:bCs/>
                <w:sz w:val="14"/>
                <w:szCs w:val="16"/>
              </w:rPr>
              <w:t>CERRADOS</w:t>
            </w:r>
          </w:p>
          <w:p w:rsidR="0087287E" w:rsidRPr="0087287E" w:rsidRDefault="00F64C33" w:rsidP="007303D0">
            <w:pPr>
              <w:jc w:val="center"/>
              <w:rPr>
                <w:rFonts w:ascii="Arial Narrow" w:hAnsi="Arial Narrow" w:cs="Arial"/>
                <w:b/>
                <w:bCs/>
                <w:sz w:val="14"/>
                <w:szCs w:val="16"/>
              </w:rPr>
            </w:pPr>
            <w:r w:rsidRPr="0087287E">
              <w:rPr>
                <w:rFonts w:ascii="Arial Narrow" w:hAnsi="Arial Narrow" w:cs="Arial"/>
                <w:b/>
                <w:bCs/>
                <w:sz w:val="14"/>
                <w:szCs w:val="16"/>
              </w:rPr>
              <w:t>C</w:t>
            </w:r>
          </w:p>
        </w:tc>
        <w:tc>
          <w:tcPr>
            <w:tcW w:w="847" w:type="dxa"/>
            <w:gridSpan w:val="2"/>
            <w:shd w:val="clear" w:color="auto" w:fill="DBE5F1"/>
            <w:vAlign w:val="center"/>
          </w:tcPr>
          <w:p w:rsidR="0087287E" w:rsidRPr="0087287E" w:rsidRDefault="00F64C33" w:rsidP="007303D0">
            <w:pPr>
              <w:jc w:val="center"/>
              <w:rPr>
                <w:rFonts w:ascii="Arial Narrow" w:hAnsi="Arial Narrow" w:cs="Arial"/>
                <w:b/>
                <w:bCs/>
                <w:sz w:val="14"/>
                <w:szCs w:val="16"/>
              </w:rPr>
            </w:pPr>
            <w:r w:rsidRPr="0087287E">
              <w:rPr>
                <w:rFonts w:ascii="Arial Narrow" w:hAnsi="Arial Narrow" w:cs="Arial"/>
                <w:b/>
                <w:bCs/>
                <w:sz w:val="14"/>
                <w:szCs w:val="16"/>
              </w:rPr>
              <w:t>MITIGADOS M</w:t>
            </w:r>
          </w:p>
        </w:tc>
        <w:tc>
          <w:tcPr>
            <w:tcW w:w="1284" w:type="dxa"/>
            <w:shd w:val="clear" w:color="auto" w:fill="DBE5F1"/>
            <w:tcMar>
              <w:top w:w="0" w:type="dxa"/>
              <w:left w:w="108" w:type="dxa"/>
              <w:bottom w:w="0" w:type="dxa"/>
              <w:right w:w="108" w:type="dxa"/>
            </w:tcMar>
            <w:vAlign w:val="center"/>
          </w:tcPr>
          <w:p w:rsidR="0087287E" w:rsidRPr="0087287E" w:rsidRDefault="00F64C33" w:rsidP="007303D0">
            <w:pPr>
              <w:jc w:val="center"/>
              <w:rPr>
                <w:rFonts w:ascii="Arial Narrow" w:hAnsi="Arial Narrow" w:cs="Arial"/>
                <w:b/>
                <w:bCs/>
                <w:sz w:val="14"/>
                <w:szCs w:val="16"/>
              </w:rPr>
            </w:pPr>
            <w:r w:rsidRPr="0087287E">
              <w:rPr>
                <w:rFonts w:ascii="Arial Narrow" w:hAnsi="Arial Narrow" w:cs="Arial"/>
                <w:b/>
                <w:bCs/>
                <w:sz w:val="14"/>
                <w:szCs w:val="16"/>
              </w:rPr>
              <w:t>SUGERENCIA Y/O REITERACIÓN DE SUGERENCIA DE CIERRE (A*)</w:t>
            </w:r>
          </w:p>
        </w:tc>
        <w:tc>
          <w:tcPr>
            <w:tcW w:w="1273" w:type="dxa"/>
            <w:shd w:val="clear" w:color="auto" w:fill="DBE5F1"/>
            <w:tcMar>
              <w:top w:w="0" w:type="dxa"/>
              <w:left w:w="108" w:type="dxa"/>
              <w:bottom w:w="0" w:type="dxa"/>
              <w:right w:w="108" w:type="dxa"/>
            </w:tcMar>
            <w:vAlign w:val="center"/>
          </w:tcPr>
          <w:p w:rsidR="0087287E" w:rsidRPr="0087287E" w:rsidRDefault="00F64C33" w:rsidP="007303D0">
            <w:pPr>
              <w:jc w:val="center"/>
              <w:rPr>
                <w:rFonts w:ascii="Arial Narrow" w:hAnsi="Arial Narrow" w:cs="Arial"/>
                <w:b/>
                <w:bCs/>
                <w:sz w:val="14"/>
                <w:szCs w:val="16"/>
              </w:rPr>
            </w:pPr>
            <w:r w:rsidRPr="0087287E">
              <w:rPr>
                <w:rFonts w:ascii="Arial Narrow" w:hAnsi="Arial Narrow" w:cs="Arial"/>
                <w:b/>
                <w:bCs/>
                <w:sz w:val="14"/>
                <w:szCs w:val="16"/>
              </w:rPr>
              <w:t>TOTAL C + A + A* + M</w:t>
            </w:r>
          </w:p>
        </w:tc>
      </w:tr>
      <w:tr w:rsidR="00345363" w:rsidTr="007303D0">
        <w:trPr>
          <w:trHeight w:val="268"/>
          <w:jc w:val="center"/>
        </w:trPr>
        <w:tc>
          <w:tcPr>
            <w:tcW w:w="1563" w:type="dxa"/>
            <w:shd w:val="clear" w:color="auto" w:fill="auto"/>
          </w:tcPr>
          <w:p w:rsidR="0087287E" w:rsidRPr="0087287E" w:rsidRDefault="00F64C33" w:rsidP="007303D0">
            <w:pPr>
              <w:ind w:left="187"/>
              <w:jc w:val="both"/>
              <w:rPr>
                <w:rFonts w:ascii="Arial Narrow" w:hAnsi="Arial Narrow" w:cs="Arial"/>
                <w:sz w:val="16"/>
                <w:szCs w:val="18"/>
              </w:rPr>
            </w:pPr>
            <w:r w:rsidRPr="0087287E">
              <w:rPr>
                <w:rFonts w:ascii="Arial Narrow" w:hAnsi="Arial Narrow" w:cs="Arial"/>
                <w:sz w:val="16"/>
                <w:szCs w:val="18"/>
              </w:rPr>
              <w:t>6- AUDITORÍA FISCAL-AF</w:t>
            </w:r>
          </w:p>
        </w:tc>
        <w:tc>
          <w:tcPr>
            <w:tcW w:w="1392" w:type="dxa"/>
            <w:shd w:val="clear" w:color="auto" w:fill="auto"/>
            <w:vAlign w:val="center"/>
          </w:tcPr>
          <w:p w:rsidR="0087287E" w:rsidRPr="0087287E" w:rsidRDefault="00F64C33" w:rsidP="007303D0">
            <w:pPr>
              <w:jc w:val="center"/>
              <w:rPr>
                <w:rFonts w:ascii="Arial Narrow" w:hAnsi="Arial Narrow" w:cs="Arial"/>
                <w:sz w:val="16"/>
                <w:szCs w:val="16"/>
              </w:rPr>
            </w:pPr>
            <w:r w:rsidRPr="0087287E">
              <w:rPr>
                <w:rFonts w:cs="Arial"/>
                <w:sz w:val="16"/>
                <w:szCs w:val="16"/>
              </w:rPr>
              <w:t>Correctiva</w:t>
            </w:r>
          </w:p>
        </w:tc>
        <w:tc>
          <w:tcPr>
            <w:tcW w:w="1077" w:type="dxa"/>
            <w:shd w:val="clear" w:color="auto" w:fill="auto"/>
            <w:vAlign w:val="center"/>
          </w:tcPr>
          <w:p w:rsidR="0087287E" w:rsidRPr="0087287E" w:rsidRDefault="00F64C33" w:rsidP="007303D0">
            <w:pPr>
              <w:jc w:val="center"/>
              <w:rPr>
                <w:rFonts w:ascii="Arial Narrow" w:hAnsi="Arial Narrow" w:cs="Arial"/>
                <w:sz w:val="16"/>
                <w:szCs w:val="16"/>
              </w:rPr>
            </w:pPr>
            <w:r w:rsidRPr="0087287E">
              <w:rPr>
                <w:rFonts w:ascii="Arial Narrow" w:hAnsi="Arial Narrow" w:cs="Arial"/>
                <w:sz w:val="16"/>
                <w:szCs w:val="16"/>
              </w:rPr>
              <w:t>1</w:t>
            </w:r>
          </w:p>
        </w:tc>
        <w:tc>
          <w:tcPr>
            <w:tcW w:w="955" w:type="dxa"/>
            <w:gridSpan w:val="2"/>
            <w:shd w:val="clear" w:color="auto" w:fill="auto"/>
            <w:vAlign w:val="center"/>
          </w:tcPr>
          <w:p w:rsidR="0087287E" w:rsidRPr="0087287E" w:rsidRDefault="00F64C33" w:rsidP="007303D0">
            <w:pPr>
              <w:jc w:val="center"/>
              <w:rPr>
                <w:rFonts w:ascii="Arial Narrow" w:hAnsi="Arial Narrow" w:cs="Arial"/>
                <w:sz w:val="16"/>
                <w:szCs w:val="16"/>
              </w:rPr>
            </w:pPr>
          </w:p>
        </w:tc>
        <w:tc>
          <w:tcPr>
            <w:tcW w:w="819" w:type="dxa"/>
            <w:shd w:val="clear" w:color="auto" w:fill="auto"/>
            <w:vAlign w:val="center"/>
          </w:tcPr>
          <w:p w:rsidR="0087287E" w:rsidRPr="0087287E" w:rsidRDefault="00F64C33" w:rsidP="007303D0">
            <w:pPr>
              <w:jc w:val="center"/>
              <w:rPr>
                <w:rFonts w:ascii="Arial Narrow" w:hAnsi="Arial Narrow" w:cs="Arial"/>
                <w:sz w:val="16"/>
                <w:szCs w:val="16"/>
              </w:rPr>
            </w:pPr>
          </w:p>
        </w:tc>
        <w:tc>
          <w:tcPr>
            <w:tcW w:w="1284" w:type="dxa"/>
            <w:shd w:val="clear" w:color="auto" w:fill="auto"/>
            <w:tcMar>
              <w:top w:w="0" w:type="dxa"/>
              <w:left w:w="108" w:type="dxa"/>
              <w:bottom w:w="0" w:type="dxa"/>
              <w:right w:w="108" w:type="dxa"/>
            </w:tcMar>
            <w:vAlign w:val="center"/>
          </w:tcPr>
          <w:p w:rsidR="0087287E" w:rsidRPr="0087287E" w:rsidRDefault="00F64C33" w:rsidP="007303D0">
            <w:pPr>
              <w:jc w:val="center"/>
              <w:rPr>
                <w:rFonts w:ascii="Arial Narrow" w:hAnsi="Arial Narrow" w:cs="Arial"/>
                <w:sz w:val="16"/>
                <w:szCs w:val="16"/>
              </w:rPr>
            </w:pPr>
            <w:r w:rsidRPr="0087287E">
              <w:rPr>
                <w:rFonts w:ascii="Arial Narrow" w:hAnsi="Arial Narrow" w:cs="Arial"/>
                <w:sz w:val="16"/>
                <w:szCs w:val="16"/>
              </w:rPr>
              <w:t>12</w:t>
            </w:r>
          </w:p>
        </w:tc>
        <w:tc>
          <w:tcPr>
            <w:tcW w:w="1273" w:type="dxa"/>
            <w:shd w:val="clear" w:color="auto" w:fill="auto"/>
            <w:tcMar>
              <w:top w:w="0" w:type="dxa"/>
              <w:left w:w="108" w:type="dxa"/>
              <w:bottom w:w="0" w:type="dxa"/>
              <w:right w:w="108" w:type="dxa"/>
            </w:tcMar>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13</w:t>
            </w:r>
          </w:p>
        </w:tc>
      </w:tr>
      <w:tr w:rsidR="00345363" w:rsidTr="007303D0">
        <w:trPr>
          <w:trHeight w:val="268"/>
          <w:jc w:val="center"/>
        </w:trPr>
        <w:tc>
          <w:tcPr>
            <w:tcW w:w="1563" w:type="dxa"/>
            <w:shd w:val="clear" w:color="auto" w:fill="auto"/>
          </w:tcPr>
          <w:p w:rsidR="0087287E" w:rsidRPr="0087287E" w:rsidRDefault="00F64C33" w:rsidP="007303D0">
            <w:pPr>
              <w:ind w:left="187"/>
              <w:jc w:val="both"/>
              <w:rPr>
                <w:rFonts w:ascii="Arial Narrow" w:hAnsi="Arial Narrow" w:cs="Arial"/>
                <w:sz w:val="16"/>
                <w:szCs w:val="18"/>
              </w:rPr>
            </w:pPr>
            <w:r w:rsidRPr="0087287E">
              <w:rPr>
                <w:rFonts w:ascii="Arial Narrow" w:hAnsi="Arial Narrow" w:cs="Arial"/>
                <w:sz w:val="16"/>
                <w:szCs w:val="18"/>
              </w:rPr>
              <w:t>8.4 – RIESGO ESTRATÉGICO</w:t>
            </w:r>
          </w:p>
        </w:tc>
        <w:tc>
          <w:tcPr>
            <w:tcW w:w="1392" w:type="dxa"/>
            <w:shd w:val="clear" w:color="auto" w:fill="auto"/>
            <w:vAlign w:val="center"/>
          </w:tcPr>
          <w:p w:rsidR="0087287E" w:rsidRPr="0087287E" w:rsidRDefault="00F64C33" w:rsidP="007303D0">
            <w:pPr>
              <w:jc w:val="center"/>
              <w:rPr>
                <w:rFonts w:ascii="Arial Narrow" w:hAnsi="Arial Narrow" w:cs="Arial"/>
                <w:sz w:val="16"/>
                <w:szCs w:val="16"/>
              </w:rPr>
            </w:pPr>
            <w:r w:rsidRPr="0087287E">
              <w:rPr>
                <w:rFonts w:cs="Arial"/>
                <w:sz w:val="16"/>
                <w:szCs w:val="16"/>
              </w:rPr>
              <w:t>Preventiva</w:t>
            </w:r>
          </w:p>
        </w:tc>
        <w:tc>
          <w:tcPr>
            <w:tcW w:w="1077" w:type="dxa"/>
            <w:shd w:val="clear" w:color="auto" w:fill="auto"/>
            <w:vAlign w:val="center"/>
          </w:tcPr>
          <w:p w:rsidR="0087287E" w:rsidRPr="0087287E" w:rsidRDefault="00F64C33" w:rsidP="007303D0">
            <w:pPr>
              <w:jc w:val="center"/>
              <w:rPr>
                <w:rFonts w:ascii="Arial Narrow" w:hAnsi="Arial Narrow" w:cs="Arial"/>
                <w:sz w:val="16"/>
                <w:szCs w:val="16"/>
              </w:rPr>
            </w:pPr>
            <w:r w:rsidRPr="0087287E">
              <w:rPr>
                <w:rFonts w:ascii="Arial Narrow" w:hAnsi="Arial Narrow" w:cs="Arial"/>
                <w:sz w:val="16"/>
                <w:szCs w:val="16"/>
              </w:rPr>
              <w:t>1</w:t>
            </w:r>
          </w:p>
        </w:tc>
        <w:tc>
          <w:tcPr>
            <w:tcW w:w="955" w:type="dxa"/>
            <w:gridSpan w:val="2"/>
            <w:shd w:val="clear" w:color="auto" w:fill="auto"/>
            <w:vAlign w:val="center"/>
          </w:tcPr>
          <w:p w:rsidR="0087287E" w:rsidRPr="0087287E" w:rsidRDefault="00F64C33" w:rsidP="007303D0">
            <w:pPr>
              <w:jc w:val="center"/>
              <w:rPr>
                <w:rFonts w:ascii="Arial Narrow" w:hAnsi="Arial Narrow" w:cs="Arial"/>
                <w:sz w:val="16"/>
                <w:szCs w:val="16"/>
              </w:rPr>
            </w:pPr>
          </w:p>
        </w:tc>
        <w:tc>
          <w:tcPr>
            <w:tcW w:w="819" w:type="dxa"/>
            <w:shd w:val="clear" w:color="auto" w:fill="auto"/>
            <w:vAlign w:val="center"/>
          </w:tcPr>
          <w:p w:rsidR="0087287E" w:rsidRPr="0087287E" w:rsidRDefault="00F64C33" w:rsidP="007303D0">
            <w:pPr>
              <w:jc w:val="center"/>
              <w:rPr>
                <w:rFonts w:ascii="Arial Narrow" w:hAnsi="Arial Narrow" w:cs="Arial"/>
                <w:sz w:val="16"/>
                <w:szCs w:val="16"/>
              </w:rPr>
            </w:pPr>
          </w:p>
        </w:tc>
        <w:tc>
          <w:tcPr>
            <w:tcW w:w="1284" w:type="dxa"/>
            <w:shd w:val="clear" w:color="auto" w:fill="auto"/>
            <w:tcMar>
              <w:top w:w="0" w:type="dxa"/>
              <w:left w:w="108" w:type="dxa"/>
              <w:bottom w:w="0" w:type="dxa"/>
              <w:right w:w="108" w:type="dxa"/>
            </w:tcMar>
            <w:vAlign w:val="center"/>
          </w:tcPr>
          <w:p w:rsidR="0087287E" w:rsidRPr="0087287E" w:rsidRDefault="00F64C33" w:rsidP="007303D0">
            <w:pPr>
              <w:jc w:val="center"/>
              <w:rPr>
                <w:rFonts w:ascii="Arial Narrow" w:hAnsi="Arial Narrow" w:cs="Arial"/>
                <w:sz w:val="16"/>
                <w:szCs w:val="16"/>
              </w:rPr>
            </w:pPr>
          </w:p>
        </w:tc>
        <w:tc>
          <w:tcPr>
            <w:tcW w:w="1273" w:type="dxa"/>
            <w:shd w:val="clear" w:color="auto" w:fill="auto"/>
            <w:tcMar>
              <w:top w:w="0" w:type="dxa"/>
              <w:left w:w="108" w:type="dxa"/>
              <w:bottom w:w="0" w:type="dxa"/>
              <w:right w:w="108" w:type="dxa"/>
            </w:tcMar>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1</w:t>
            </w:r>
          </w:p>
        </w:tc>
      </w:tr>
      <w:tr w:rsidR="00345363" w:rsidTr="007303D0">
        <w:trPr>
          <w:trHeight w:val="268"/>
          <w:jc w:val="center"/>
        </w:trPr>
        <w:tc>
          <w:tcPr>
            <w:tcW w:w="1563" w:type="dxa"/>
            <w:shd w:val="clear" w:color="auto" w:fill="auto"/>
          </w:tcPr>
          <w:p w:rsidR="0087287E" w:rsidRPr="0087287E" w:rsidRDefault="00F64C33" w:rsidP="007303D0">
            <w:pPr>
              <w:ind w:left="187"/>
              <w:jc w:val="both"/>
              <w:rPr>
                <w:rFonts w:ascii="Arial Narrow" w:hAnsi="Arial Narrow" w:cs="Arial"/>
                <w:sz w:val="16"/>
                <w:szCs w:val="18"/>
              </w:rPr>
            </w:pPr>
            <w:r w:rsidRPr="0087287E">
              <w:rPr>
                <w:rFonts w:ascii="Arial Narrow" w:hAnsi="Arial Narrow" w:cs="Arial"/>
                <w:sz w:val="16"/>
                <w:szCs w:val="18"/>
              </w:rPr>
              <w:t>11-REVISIÓN POR LA DIRECCIÓN</w:t>
            </w:r>
          </w:p>
        </w:tc>
        <w:tc>
          <w:tcPr>
            <w:tcW w:w="1392" w:type="dxa"/>
            <w:shd w:val="clear" w:color="auto" w:fill="auto"/>
          </w:tcPr>
          <w:p w:rsidR="0087287E" w:rsidRPr="0087287E" w:rsidRDefault="00F64C33" w:rsidP="007303D0">
            <w:pPr>
              <w:jc w:val="center"/>
              <w:rPr>
                <w:rFonts w:ascii="Arial Narrow" w:hAnsi="Arial Narrow"/>
                <w:sz w:val="16"/>
                <w:szCs w:val="16"/>
              </w:rPr>
            </w:pPr>
            <w:r w:rsidRPr="0087287E">
              <w:rPr>
                <w:rFonts w:ascii="Arial Narrow" w:hAnsi="Arial Narrow"/>
                <w:sz w:val="16"/>
                <w:szCs w:val="16"/>
              </w:rPr>
              <w:t>Mejora</w:t>
            </w:r>
          </w:p>
        </w:tc>
        <w:tc>
          <w:tcPr>
            <w:tcW w:w="1077" w:type="dxa"/>
            <w:shd w:val="clear" w:color="auto" w:fill="auto"/>
            <w:vAlign w:val="center"/>
          </w:tcPr>
          <w:p w:rsidR="0087287E" w:rsidRPr="0087287E" w:rsidRDefault="00F64C33" w:rsidP="007303D0">
            <w:pPr>
              <w:jc w:val="center"/>
              <w:rPr>
                <w:rFonts w:ascii="Arial Narrow" w:hAnsi="Arial Narrow" w:cs="Arial"/>
                <w:sz w:val="16"/>
                <w:szCs w:val="16"/>
              </w:rPr>
            </w:pPr>
            <w:r w:rsidRPr="0087287E">
              <w:rPr>
                <w:rFonts w:ascii="Arial Narrow" w:hAnsi="Arial Narrow" w:cs="Arial"/>
                <w:sz w:val="16"/>
                <w:szCs w:val="16"/>
              </w:rPr>
              <w:t>1</w:t>
            </w:r>
          </w:p>
        </w:tc>
        <w:tc>
          <w:tcPr>
            <w:tcW w:w="955" w:type="dxa"/>
            <w:gridSpan w:val="2"/>
            <w:shd w:val="clear" w:color="auto" w:fill="auto"/>
            <w:vAlign w:val="center"/>
          </w:tcPr>
          <w:p w:rsidR="0087287E" w:rsidRPr="0087287E" w:rsidRDefault="00F64C33" w:rsidP="007303D0">
            <w:pPr>
              <w:jc w:val="center"/>
              <w:rPr>
                <w:rFonts w:ascii="Arial Narrow" w:hAnsi="Arial Narrow" w:cs="Arial"/>
                <w:sz w:val="16"/>
                <w:szCs w:val="16"/>
              </w:rPr>
            </w:pPr>
          </w:p>
        </w:tc>
        <w:tc>
          <w:tcPr>
            <w:tcW w:w="819" w:type="dxa"/>
            <w:shd w:val="clear" w:color="auto" w:fill="auto"/>
            <w:vAlign w:val="center"/>
          </w:tcPr>
          <w:p w:rsidR="0087287E" w:rsidRPr="0087287E" w:rsidRDefault="00F64C33" w:rsidP="007303D0">
            <w:pPr>
              <w:jc w:val="center"/>
              <w:rPr>
                <w:rFonts w:ascii="Arial Narrow" w:hAnsi="Arial Narrow" w:cs="Arial"/>
                <w:sz w:val="16"/>
                <w:szCs w:val="16"/>
              </w:rPr>
            </w:pPr>
          </w:p>
        </w:tc>
        <w:tc>
          <w:tcPr>
            <w:tcW w:w="1284" w:type="dxa"/>
            <w:shd w:val="clear" w:color="auto" w:fill="auto"/>
            <w:tcMar>
              <w:top w:w="0" w:type="dxa"/>
              <w:left w:w="108" w:type="dxa"/>
              <w:bottom w:w="0" w:type="dxa"/>
              <w:right w:w="108" w:type="dxa"/>
            </w:tcMar>
            <w:vAlign w:val="center"/>
          </w:tcPr>
          <w:p w:rsidR="0087287E" w:rsidRPr="0087287E" w:rsidRDefault="00F64C33" w:rsidP="007303D0">
            <w:pPr>
              <w:jc w:val="center"/>
              <w:rPr>
                <w:rFonts w:ascii="Arial Narrow" w:hAnsi="Arial Narrow" w:cs="Arial"/>
                <w:sz w:val="16"/>
                <w:szCs w:val="16"/>
              </w:rPr>
            </w:pPr>
          </w:p>
        </w:tc>
        <w:tc>
          <w:tcPr>
            <w:tcW w:w="1273" w:type="dxa"/>
            <w:shd w:val="clear" w:color="auto" w:fill="auto"/>
            <w:tcMar>
              <w:top w:w="0" w:type="dxa"/>
              <w:left w:w="108" w:type="dxa"/>
              <w:bottom w:w="0" w:type="dxa"/>
              <w:right w:w="108" w:type="dxa"/>
            </w:tcMar>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1</w:t>
            </w:r>
          </w:p>
        </w:tc>
      </w:tr>
      <w:tr w:rsidR="00345363" w:rsidTr="007303D0">
        <w:trPr>
          <w:jc w:val="center"/>
        </w:trPr>
        <w:tc>
          <w:tcPr>
            <w:tcW w:w="2955" w:type="dxa"/>
            <w:gridSpan w:val="2"/>
            <w:shd w:val="clear" w:color="auto" w:fill="DBE5F1"/>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SUBTOTAL ANTIGUAS</w:t>
            </w:r>
          </w:p>
        </w:tc>
        <w:tc>
          <w:tcPr>
            <w:tcW w:w="1077" w:type="dxa"/>
            <w:shd w:val="clear" w:color="auto" w:fill="DBE5F1"/>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3</w:t>
            </w:r>
          </w:p>
        </w:tc>
        <w:tc>
          <w:tcPr>
            <w:tcW w:w="955" w:type="dxa"/>
            <w:gridSpan w:val="2"/>
            <w:shd w:val="clear" w:color="auto" w:fill="DBE5F1"/>
            <w:vAlign w:val="center"/>
          </w:tcPr>
          <w:p w:rsidR="0087287E" w:rsidRPr="0087287E" w:rsidRDefault="00F64C33" w:rsidP="007303D0">
            <w:pPr>
              <w:jc w:val="center"/>
              <w:rPr>
                <w:rFonts w:ascii="Arial Narrow" w:hAnsi="Arial Narrow" w:cs="Arial"/>
                <w:b/>
                <w:sz w:val="16"/>
                <w:szCs w:val="16"/>
              </w:rPr>
            </w:pPr>
          </w:p>
        </w:tc>
        <w:tc>
          <w:tcPr>
            <w:tcW w:w="819" w:type="dxa"/>
            <w:shd w:val="clear" w:color="auto" w:fill="DBE5F1"/>
            <w:vAlign w:val="center"/>
          </w:tcPr>
          <w:p w:rsidR="0087287E" w:rsidRPr="0087287E" w:rsidRDefault="00F64C33" w:rsidP="007303D0">
            <w:pPr>
              <w:jc w:val="center"/>
              <w:rPr>
                <w:rFonts w:ascii="Arial Narrow" w:hAnsi="Arial Narrow" w:cs="Arial"/>
                <w:b/>
                <w:sz w:val="16"/>
                <w:szCs w:val="16"/>
              </w:rPr>
            </w:pPr>
          </w:p>
        </w:tc>
        <w:tc>
          <w:tcPr>
            <w:tcW w:w="1284" w:type="dxa"/>
            <w:shd w:val="clear" w:color="auto" w:fill="DBE5F1"/>
            <w:tcMar>
              <w:top w:w="0" w:type="dxa"/>
              <w:left w:w="108" w:type="dxa"/>
              <w:bottom w:w="0" w:type="dxa"/>
              <w:right w:w="108" w:type="dxa"/>
            </w:tcMar>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12</w:t>
            </w:r>
          </w:p>
        </w:tc>
        <w:tc>
          <w:tcPr>
            <w:tcW w:w="1273" w:type="dxa"/>
            <w:shd w:val="clear" w:color="auto" w:fill="DBE5F1"/>
            <w:tcMar>
              <w:top w:w="0" w:type="dxa"/>
              <w:left w:w="108" w:type="dxa"/>
              <w:bottom w:w="0" w:type="dxa"/>
              <w:right w:w="108" w:type="dxa"/>
            </w:tcMar>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15</w:t>
            </w:r>
          </w:p>
        </w:tc>
      </w:tr>
      <w:tr w:rsidR="00345363" w:rsidTr="007303D0">
        <w:trPr>
          <w:jc w:val="center"/>
        </w:trPr>
        <w:tc>
          <w:tcPr>
            <w:tcW w:w="8363" w:type="dxa"/>
            <w:gridSpan w:val="8"/>
            <w:shd w:val="clear" w:color="auto" w:fill="DBE5F1"/>
            <w:tcMar>
              <w:top w:w="0" w:type="dxa"/>
              <w:left w:w="108" w:type="dxa"/>
              <w:bottom w:w="0" w:type="dxa"/>
              <w:right w:w="108" w:type="dxa"/>
            </w:tcMar>
            <w:vAlign w:val="center"/>
          </w:tcPr>
          <w:p w:rsidR="0087287E" w:rsidRPr="0087287E" w:rsidRDefault="00F64C33" w:rsidP="007303D0">
            <w:pPr>
              <w:jc w:val="center"/>
              <w:rPr>
                <w:rFonts w:ascii="Arial Narrow" w:hAnsi="Arial Narrow" w:cs="Arial"/>
                <w:b/>
                <w:bCs/>
                <w:sz w:val="16"/>
                <w:szCs w:val="16"/>
              </w:rPr>
            </w:pPr>
          </w:p>
          <w:p w:rsidR="0087287E" w:rsidRPr="0087287E" w:rsidRDefault="00F64C33" w:rsidP="007303D0">
            <w:pPr>
              <w:jc w:val="center"/>
              <w:rPr>
                <w:rFonts w:ascii="Arial Narrow" w:hAnsi="Arial Narrow" w:cs="Arial"/>
                <w:b/>
                <w:bCs/>
                <w:sz w:val="16"/>
                <w:szCs w:val="16"/>
              </w:rPr>
            </w:pPr>
            <w:r w:rsidRPr="0087287E">
              <w:rPr>
                <w:rFonts w:ascii="Arial Narrow" w:hAnsi="Arial Narrow" w:cs="Arial"/>
                <w:b/>
                <w:bCs/>
                <w:sz w:val="16"/>
                <w:szCs w:val="16"/>
              </w:rPr>
              <w:t>HALLAZGOS INGRESADOS EN EL TRIMESTRE EN ANÁLISIS ( SEGUNDO TRIMESTRE DE 2015)</w:t>
            </w:r>
          </w:p>
        </w:tc>
      </w:tr>
      <w:tr w:rsidR="00345363" w:rsidTr="007303D0">
        <w:trPr>
          <w:jc w:val="center"/>
        </w:trPr>
        <w:tc>
          <w:tcPr>
            <w:tcW w:w="1563" w:type="dxa"/>
            <w:shd w:val="clear" w:color="auto" w:fill="auto"/>
          </w:tcPr>
          <w:p w:rsidR="0087287E" w:rsidRPr="0087287E" w:rsidRDefault="00F64C33" w:rsidP="007303D0">
            <w:pPr>
              <w:jc w:val="center"/>
              <w:rPr>
                <w:rFonts w:ascii="Arial Narrow" w:hAnsi="Arial Narrow"/>
                <w:sz w:val="14"/>
                <w:szCs w:val="16"/>
              </w:rPr>
            </w:pPr>
            <w:r w:rsidRPr="0087287E">
              <w:rPr>
                <w:rFonts w:ascii="Arial Narrow" w:hAnsi="Arial Narrow"/>
                <w:sz w:val="14"/>
                <w:szCs w:val="16"/>
              </w:rPr>
              <w:t xml:space="preserve">2- </w:t>
            </w:r>
            <w:r w:rsidRPr="0087287E">
              <w:rPr>
                <w:rFonts w:ascii="Arial Narrow" w:hAnsi="Arial Narrow"/>
                <w:sz w:val="16"/>
                <w:szCs w:val="16"/>
              </w:rPr>
              <w:t>OFICINA DE CONTROL INTERNO</w:t>
            </w:r>
          </w:p>
        </w:tc>
        <w:tc>
          <w:tcPr>
            <w:tcW w:w="1392" w:type="dxa"/>
            <w:shd w:val="clear" w:color="auto" w:fill="auto"/>
            <w:vAlign w:val="center"/>
          </w:tcPr>
          <w:p w:rsidR="0087287E" w:rsidRPr="0087287E" w:rsidRDefault="00F64C33" w:rsidP="007303D0">
            <w:pPr>
              <w:jc w:val="center"/>
              <w:rPr>
                <w:rFonts w:ascii="Arial Narrow" w:hAnsi="Arial Narrow" w:cs="Arial"/>
                <w:sz w:val="16"/>
                <w:szCs w:val="16"/>
              </w:rPr>
            </w:pPr>
            <w:r w:rsidRPr="0087287E">
              <w:rPr>
                <w:rFonts w:ascii="Arial Narrow" w:hAnsi="Arial Narrow" w:cs="Arial"/>
                <w:sz w:val="16"/>
                <w:szCs w:val="16"/>
              </w:rPr>
              <w:t>Correctiva</w:t>
            </w:r>
          </w:p>
        </w:tc>
        <w:tc>
          <w:tcPr>
            <w:tcW w:w="1077" w:type="dxa"/>
            <w:shd w:val="clear" w:color="auto" w:fill="auto"/>
            <w:vAlign w:val="center"/>
          </w:tcPr>
          <w:p w:rsidR="0087287E" w:rsidRPr="0087287E" w:rsidRDefault="00F64C33" w:rsidP="007303D0">
            <w:pPr>
              <w:jc w:val="center"/>
              <w:rPr>
                <w:rFonts w:ascii="Arial Narrow" w:hAnsi="Arial Narrow" w:cs="Arial"/>
                <w:sz w:val="16"/>
                <w:szCs w:val="16"/>
              </w:rPr>
            </w:pPr>
          </w:p>
        </w:tc>
        <w:tc>
          <w:tcPr>
            <w:tcW w:w="955" w:type="dxa"/>
            <w:gridSpan w:val="2"/>
            <w:shd w:val="clear" w:color="auto" w:fill="auto"/>
            <w:vAlign w:val="center"/>
          </w:tcPr>
          <w:p w:rsidR="0087287E" w:rsidRPr="0087287E" w:rsidRDefault="00F64C33" w:rsidP="007303D0">
            <w:pPr>
              <w:jc w:val="center"/>
              <w:rPr>
                <w:rFonts w:ascii="Arial Narrow" w:hAnsi="Arial Narrow" w:cs="Arial"/>
                <w:sz w:val="16"/>
                <w:szCs w:val="16"/>
              </w:rPr>
            </w:pPr>
            <w:r w:rsidRPr="0087287E">
              <w:rPr>
                <w:rFonts w:ascii="Arial Narrow" w:hAnsi="Arial Narrow" w:cs="Arial"/>
                <w:sz w:val="16"/>
                <w:szCs w:val="16"/>
              </w:rPr>
              <w:t>1</w:t>
            </w:r>
          </w:p>
        </w:tc>
        <w:tc>
          <w:tcPr>
            <w:tcW w:w="819" w:type="dxa"/>
            <w:shd w:val="clear" w:color="auto" w:fill="auto"/>
            <w:vAlign w:val="center"/>
          </w:tcPr>
          <w:p w:rsidR="0087287E" w:rsidRPr="0087287E" w:rsidRDefault="00F64C33" w:rsidP="007303D0">
            <w:pPr>
              <w:jc w:val="center"/>
              <w:rPr>
                <w:rFonts w:ascii="Arial Narrow" w:hAnsi="Arial Narrow" w:cs="Arial"/>
                <w:sz w:val="16"/>
                <w:szCs w:val="16"/>
              </w:rPr>
            </w:pPr>
          </w:p>
        </w:tc>
        <w:tc>
          <w:tcPr>
            <w:tcW w:w="1284" w:type="dxa"/>
            <w:shd w:val="clear" w:color="auto" w:fill="auto"/>
            <w:tcMar>
              <w:top w:w="0" w:type="dxa"/>
              <w:left w:w="108" w:type="dxa"/>
              <w:bottom w:w="0" w:type="dxa"/>
              <w:right w:w="108" w:type="dxa"/>
            </w:tcMar>
            <w:vAlign w:val="center"/>
          </w:tcPr>
          <w:p w:rsidR="0087287E" w:rsidRPr="0087287E" w:rsidRDefault="00F64C33" w:rsidP="007303D0">
            <w:pPr>
              <w:jc w:val="center"/>
              <w:rPr>
                <w:rFonts w:ascii="Arial Narrow" w:hAnsi="Arial Narrow" w:cs="Arial"/>
                <w:sz w:val="16"/>
                <w:szCs w:val="16"/>
              </w:rPr>
            </w:pPr>
          </w:p>
        </w:tc>
        <w:tc>
          <w:tcPr>
            <w:tcW w:w="1273" w:type="dxa"/>
            <w:shd w:val="clear" w:color="auto" w:fill="auto"/>
            <w:tcMar>
              <w:top w:w="0" w:type="dxa"/>
              <w:left w:w="108" w:type="dxa"/>
              <w:bottom w:w="0" w:type="dxa"/>
              <w:right w:w="108" w:type="dxa"/>
            </w:tcMar>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1</w:t>
            </w:r>
          </w:p>
        </w:tc>
      </w:tr>
      <w:tr w:rsidR="00345363" w:rsidTr="007303D0">
        <w:trPr>
          <w:jc w:val="center"/>
        </w:trPr>
        <w:tc>
          <w:tcPr>
            <w:tcW w:w="2955" w:type="dxa"/>
            <w:gridSpan w:val="2"/>
            <w:shd w:val="clear" w:color="auto" w:fill="FFFFFF"/>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SUBTOTAL NUEVAS</w:t>
            </w:r>
          </w:p>
        </w:tc>
        <w:tc>
          <w:tcPr>
            <w:tcW w:w="1077" w:type="dxa"/>
            <w:shd w:val="clear" w:color="auto" w:fill="FFFFFF"/>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0</w:t>
            </w:r>
          </w:p>
        </w:tc>
        <w:tc>
          <w:tcPr>
            <w:tcW w:w="955" w:type="dxa"/>
            <w:gridSpan w:val="2"/>
            <w:shd w:val="clear" w:color="auto" w:fill="auto"/>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1</w:t>
            </w:r>
          </w:p>
        </w:tc>
        <w:tc>
          <w:tcPr>
            <w:tcW w:w="819" w:type="dxa"/>
            <w:shd w:val="clear" w:color="auto" w:fill="auto"/>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0</w:t>
            </w:r>
          </w:p>
        </w:tc>
        <w:tc>
          <w:tcPr>
            <w:tcW w:w="1284" w:type="dxa"/>
            <w:shd w:val="clear" w:color="auto" w:fill="FFFFFF"/>
            <w:tcMar>
              <w:top w:w="0" w:type="dxa"/>
              <w:left w:w="108" w:type="dxa"/>
              <w:bottom w:w="0" w:type="dxa"/>
              <w:right w:w="108" w:type="dxa"/>
            </w:tcMar>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0</w:t>
            </w:r>
          </w:p>
        </w:tc>
        <w:tc>
          <w:tcPr>
            <w:tcW w:w="1273" w:type="dxa"/>
            <w:shd w:val="clear" w:color="auto" w:fill="FFFFFF"/>
            <w:tcMar>
              <w:top w:w="0" w:type="dxa"/>
              <w:left w:w="108" w:type="dxa"/>
              <w:bottom w:w="0" w:type="dxa"/>
              <w:right w:w="108" w:type="dxa"/>
            </w:tcMar>
            <w:vAlign w:val="center"/>
          </w:tcPr>
          <w:p w:rsidR="0087287E" w:rsidRPr="0087287E" w:rsidRDefault="00F64C33" w:rsidP="007303D0">
            <w:pPr>
              <w:jc w:val="center"/>
              <w:rPr>
                <w:rFonts w:ascii="Arial Narrow" w:hAnsi="Arial Narrow" w:cs="Arial"/>
                <w:b/>
                <w:sz w:val="16"/>
                <w:szCs w:val="16"/>
              </w:rPr>
            </w:pPr>
            <w:r w:rsidRPr="0087287E">
              <w:rPr>
                <w:rFonts w:ascii="Arial Narrow" w:hAnsi="Arial Narrow" w:cs="Arial"/>
                <w:b/>
                <w:sz w:val="16"/>
                <w:szCs w:val="16"/>
              </w:rPr>
              <w:t>1</w:t>
            </w:r>
          </w:p>
        </w:tc>
      </w:tr>
      <w:tr w:rsidR="00345363" w:rsidTr="007303D0">
        <w:trPr>
          <w:jc w:val="center"/>
        </w:trPr>
        <w:tc>
          <w:tcPr>
            <w:tcW w:w="2955" w:type="dxa"/>
            <w:gridSpan w:val="2"/>
            <w:shd w:val="clear" w:color="auto" w:fill="DBE5F1"/>
            <w:vAlign w:val="center"/>
          </w:tcPr>
          <w:p w:rsidR="0087287E" w:rsidRPr="0087287E" w:rsidRDefault="00F64C33" w:rsidP="007303D0">
            <w:pPr>
              <w:jc w:val="center"/>
              <w:rPr>
                <w:rFonts w:cs="Arial"/>
                <w:b/>
                <w:bCs/>
                <w:sz w:val="16"/>
                <w:szCs w:val="16"/>
              </w:rPr>
            </w:pPr>
            <w:r w:rsidRPr="0087287E">
              <w:rPr>
                <w:rFonts w:cs="Arial"/>
                <w:b/>
                <w:bCs/>
                <w:sz w:val="16"/>
                <w:szCs w:val="16"/>
              </w:rPr>
              <w:t>TOTAL GENERAL</w:t>
            </w:r>
          </w:p>
        </w:tc>
        <w:tc>
          <w:tcPr>
            <w:tcW w:w="1077" w:type="dxa"/>
            <w:shd w:val="clear" w:color="auto" w:fill="DBE5F1"/>
            <w:vAlign w:val="center"/>
          </w:tcPr>
          <w:p w:rsidR="0087287E" w:rsidRPr="0087287E" w:rsidRDefault="00F64C33" w:rsidP="007303D0">
            <w:pPr>
              <w:jc w:val="center"/>
              <w:rPr>
                <w:rFonts w:cs="Arial"/>
                <w:b/>
                <w:bCs/>
                <w:sz w:val="16"/>
                <w:szCs w:val="16"/>
              </w:rPr>
            </w:pPr>
            <w:r w:rsidRPr="0087287E">
              <w:rPr>
                <w:rFonts w:cs="Arial"/>
                <w:b/>
                <w:bCs/>
                <w:sz w:val="16"/>
                <w:szCs w:val="16"/>
              </w:rPr>
              <w:t>2</w:t>
            </w:r>
          </w:p>
        </w:tc>
        <w:tc>
          <w:tcPr>
            <w:tcW w:w="955" w:type="dxa"/>
            <w:gridSpan w:val="2"/>
            <w:shd w:val="clear" w:color="auto" w:fill="DBE5F1"/>
            <w:vAlign w:val="center"/>
          </w:tcPr>
          <w:p w:rsidR="0087287E" w:rsidRPr="0087287E" w:rsidRDefault="00F64C33" w:rsidP="007303D0">
            <w:pPr>
              <w:jc w:val="center"/>
              <w:rPr>
                <w:rFonts w:cs="Arial"/>
                <w:b/>
                <w:bCs/>
                <w:sz w:val="16"/>
                <w:szCs w:val="16"/>
              </w:rPr>
            </w:pPr>
            <w:r w:rsidRPr="0087287E">
              <w:rPr>
                <w:rFonts w:cs="Arial"/>
                <w:b/>
                <w:bCs/>
                <w:sz w:val="16"/>
                <w:szCs w:val="16"/>
              </w:rPr>
              <w:t>2</w:t>
            </w:r>
          </w:p>
        </w:tc>
        <w:tc>
          <w:tcPr>
            <w:tcW w:w="819" w:type="dxa"/>
            <w:shd w:val="clear" w:color="auto" w:fill="DBE5F1"/>
            <w:vAlign w:val="center"/>
          </w:tcPr>
          <w:p w:rsidR="0087287E" w:rsidRPr="0087287E" w:rsidRDefault="00F64C33" w:rsidP="007303D0">
            <w:pPr>
              <w:jc w:val="center"/>
              <w:rPr>
                <w:rFonts w:cs="Arial"/>
                <w:b/>
                <w:bCs/>
                <w:sz w:val="16"/>
                <w:szCs w:val="16"/>
              </w:rPr>
            </w:pPr>
            <w:r w:rsidRPr="0087287E">
              <w:rPr>
                <w:rFonts w:cs="Arial"/>
                <w:b/>
                <w:bCs/>
                <w:sz w:val="16"/>
                <w:szCs w:val="16"/>
              </w:rPr>
              <w:t>0</w:t>
            </w:r>
          </w:p>
        </w:tc>
        <w:tc>
          <w:tcPr>
            <w:tcW w:w="1284" w:type="dxa"/>
            <w:shd w:val="clear" w:color="auto" w:fill="DBE5F1"/>
            <w:tcMar>
              <w:top w:w="0" w:type="dxa"/>
              <w:left w:w="108" w:type="dxa"/>
              <w:bottom w:w="0" w:type="dxa"/>
              <w:right w:w="108" w:type="dxa"/>
            </w:tcMar>
            <w:vAlign w:val="center"/>
          </w:tcPr>
          <w:p w:rsidR="0087287E" w:rsidRPr="0087287E" w:rsidRDefault="00F64C33" w:rsidP="007303D0">
            <w:pPr>
              <w:jc w:val="center"/>
              <w:rPr>
                <w:rFonts w:cs="Arial"/>
                <w:b/>
                <w:bCs/>
                <w:sz w:val="16"/>
                <w:szCs w:val="16"/>
              </w:rPr>
            </w:pPr>
            <w:r w:rsidRPr="0087287E">
              <w:rPr>
                <w:rFonts w:cs="Arial"/>
                <w:b/>
                <w:bCs/>
                <w:sz w:val="16"/>
                <w:szCs w:val="16"/>
              </w:rPr>
              <w:t>12</w:t>
            </w:r>
          </w:p>
        </w:tc>
        <w:tc>
          <w:tcPr>
            <w:tcW w:w="1273" w:type="dxa"/>
            <w:shd w:val="clear" w:color="auto" w:fill="DBE5F1"/>
            <w:tcMar>
              <w:top w:w="0" w:type="dxa"/>
              <w:left w:w="108" w:type="dxa"/>
              <w:bottom w:w="0" w:type="dxa"/>
              <w:right w:w="108" w:type="dxa"/>
            </w:tcMar>
            <w:vAlign w:val="center"/>
          </w:tcPr>
          <w:p w:rsidR="0087287E" w:rsidRPr="0087287E" w:rsidRDefault="00F64C33" w:rsidP="007303D0">
            <w:pPr>
              <w:jc w:val="center"/>
              <w:rPr>
                <w:rFonts w:cs="Arial"/>
                <w:b/>
                <w:bCs/>
                <w:sz w:val="16"/>
                <w:szCs w:val="16"/>
              </w:rPr>
            </w:pPr>
            <w:r w:rsidRPr="0087287E">
              <w:rPr>
                <w:rFonts w:cs="Arial"/>
                <w:b/>
                <w:bCs/>
                <w:sz w:val="16"/>
                <w:szCs w:val="16"/>
              </w:rPr>
              <w:t>16</w:t>
            </w:r>
          </w:p>
        </w:tc>
      </w:tr>
    </w:tbl>
    <w:p w:rsidR="0087287E" w:rsidRPr="0087287E" w:rsidRDefault="00F64C33" w:rsidP="0087287E">
      <w:pPr>
        <w:ind w:left="120"/>
        <w:jc w:val="both"/>
        <w:rPr>
          <w:rFonts w:cs="Arial"/>
          <w:sz w:val="14"/>
          <w:szCs w:val="16"/>
        </w:rPr>
      </w:pPr>
      <w:r w:rsidRPr="0087287E">
        <w:rPr>
          <w:rFonts w:cs="Arial"/>
          <w:sz w:val="14"/>
          <w:szCs w:val="16"/>
        </w:rPr>
        <w:t xml:space="preserve">Fuente: Reporte Anexo 1. Proceso </w:t>
      </w:r>
      <w:r w:rsidRPr="0087287E">
        <w:rPr>
          <w:rFonts w:cs="Arial"/>
          <w:sz w:val="14"/>
          <w:szCs w:val="16"/>
        </w:rPr>
        <w:t>Direccionamiento Estratégico a junio de 2015.</w:t>
      </w:r>
    </w:p>
    <w:p w:rsidR="0087287E" w:rsidRPr="0087287E" w:rsidRDefault="00F64C33" w:rsidP="0087287E">
      <w:pPr>
        <w:jc w:val="center"/>
        <w:rPr>
          <w:b/>
          <w:sz w:val="16"/>
          <w:szCs w:val="18"/>
        </w:rPr>
      </w:pPr>
    </w:p>
    <w:p w:rsidR="0087287E" w:rsidRPr="0087287E" w:rsidRDefault="00F64C33" w:rsidP="0087287E">
      <w:pPr>
        <w:jc w:val="both"/>
        <w:rPr>
          <w:sz w:val="22"/>
          <w:szCs w:val="24"/>
        </w:rPr>
      </w:pPr>
      <w:r w:rsidRPr="0087287E">
        <w:rPr>
          <w:sz w:val="22"/>
          <w:szCs w:val="24"/>
        </w:rPr>
        <w:t>A continuación se detalla el estado de cada uno de los hallazgos, no conformidades y/o riesgos incluidos en el Plan de Mejoramiento-Acciones correctivas, preventivas y de mejora:</w:t>
      </w:r>
    </w:p>
    <w:p w:rsidR="0087287E" w:rsidRPr="0087287E" w:rsidRDefault="00F64C33" w:rsidP="0087287E">
      <w:pPr>
        <w:jc w:val="both"/>
        <w:rPr>
          <w:sz w:val="22"/>
          <w:szCs w:val="24"/>
        </w:rPr>
      </w:pPr>
    </w:p>
    <w:p w:rsidR="0087287E" w:rsidRPr="0087287E" w:rsidRDefault="00F64C33" w:rsidP="0087287E">
      <w:pPr>
        <w:rPr>
          <w:color w:val="FF0000"/>
          <w:sz w:val="22"/>
          <w:szCs w:val="24"/>
        </w:rPr>
      </w:pPr>
    </w:p>
    <w:p w:rsidR="0087287E" w:rsidRPr="0087287E" w:rsidRDefault="00F64C33" w:rsidP="0087287E">
      <w:pPr>
        <w:rPr>
          <w:b/>
          <w:sz w:val="22"/>
          <w:szCs w:val="24"/>
        </w:rPr>
      </w:pPr>
      <w:r w:rsidRPr="0087287E">
        <w:rPr>
          <w:b/>
          <w:sz w:val="22"/>
          <w:szCs w:val="24"/>
        </w:rPr>
        <w:t>1. ACCIONES CORRECTIVAS</w:t>
      </w:r>
    </w:p>
    <w:p w:rsidR="0087287E" w:rsidRPr="0087287E" w:rsidRDefault="00F64C33" w:rsidP="0087287E">
      <w:pPr>
        <w:rPr>
          <w:b/>
          <w:sz w:val="22"/>
          <w:szCs w:val="24"/>
        </w:rPr>
      </w:pPr>
    </w:p>
    <w:p w:rsidR="0087287E" w:rsidRPr="0087287E" w:rsidRDefault="00F64C33" w:rsidP="0087287E">
      <w:pPr>
        <w:numPr>
          <w:ilvl w:val="1"/>
          <w:numId w:val="1"/>
        </w:numPr>
        <w:rPr>
          <w:b/>
          <w:sz w:val="22"/>
          <w:szCs w:val="24"/>
        </w:rPr>
      </w:pPr>
      <w:r w:rsidRPr="0087287E">
        <w:rPr>
          <w:b/>
          <w:sz w:val="22"/>
          <w:szCs w:val="24"/>
        </w:rPr>
        <w:lastRenderedPageBreak/>
        <w:t>AUDITORÍAS ENTES DE CONTROL EXTERNOS</w:t>
      </w:r>
    </w:p>
    <w:p w:rsidR="0087287E" w:rsidRPr="0087287E" w:rsidRDefault="00F64C33" w:rsidP="0087287E">
      <w:pPr>
        <w:ind w:left="720"/>
        <w:rPr>
          <w:b/>
          <w:sz w:val="22"/>
          <w:szCs w:val="24"/>
        </w:rPr>
      </w:pPr>
    </w:p>
    <w:p w:rsidR="0087287E" w:rsidRPr="0087287E" w:rsidRDefault="00F64C33" w:rsidP="0087287E">
      <w:pPr>
        <w:rPr>
          <w:b/>
          <w:i/>
          <w:sz w:val="22"/>
          <w:szCs w:val="24"/>
        </w:rPr>
      </w:pPr>
      <w:r w:rsidRPr="0087287E">
        <w:rPr>
          <w:b/>
          <w:i/>
          <w:sz w:val="22"/>
          <w:szCs w:val="24"/>
        </w:rPr>
        <w:t>1.1.1.</w:t>
      </w:r>
      <w:r w:rsidRPr="0087287E">
        <w:rPr>
          <w:b/>
          <w:i/>
          <w:sz w:val="22"/>
          <w:szCs w:val="24"/>
        </w:rPr>
        <w:tab/>
        <w:t>Auditoría Fiscal</w:t>
      </w:r>
    </w:p>
    <w:p w:rsidR="0087287E" w:rsidRPr="0087287E" w:rsidRDefault="00F64C33" w:rsidP="0087287E">
      <w:pPr>
        <w:rPr>
          <w:b/>
          <w:sz w:val="22"/>
          <w:szCs w:val="24"/>
        </w:rPr>
      </w:pPr>
    </w:p>
    <w:p w:rsidR="0087287E" w:rsidRPr="0087287E" w:rsidRDefault="00F64C33" w:rsidP="0087287E">
      <w:pPr>
        <w:jc w:val="both"/>
        <w:rPr>
          <w:b/>
          <w:sz w:val="22"/>
          <w:szCs w:val="24"/>
        </w:rPr>
      </w:pPr>
      <w:r w:rsidRPr="0087287E">
        <w:rPr>
          <w:b/>
          <w:sz w:val="22"/>
          <w:szCs w:val="24"/>
        </w:rPr>
        <w:t>HALLAZGOS CON SUGERENCIA Y/O REITERACIÓN DE CIERRE</w:t>
      </w:r>
    </w:p>
    <w:p w:rsidR="0087287E" w:rsidRPr="0087287E" w:rsidRDefault="00F64C33" w:rsidP="0087287E">
      <w:pPr>
        <w:rPr>
          <w:b/>
          <w:sz w:val="22"/>
          <w:szCs w:val="24"/>
        </w:rPr>
      </w:pPr>
    </w:p>
    <w:p w:rsidR="0087287E" w:rsidRPr="0087287E" w:rsidRDefault="00F64C33" w:rsidP="0087287E">
      <w:pPr>
        <w:jc w:val="both"/>
        <w:rPr>
          <w:sz w:val="20"/>
          <w:szCs w:val="24"/>
          <w:lang w:val="es-ES_tradnl"/>
        </w:rPr>
      </w:pPr>
      <w:r w:rsidRPr="0087287E">
        <w:rPr>
          <w:sz w:val="20"/>
          <w:szCs w:val="24"/>
          <w:lang w:val="es-ES_tradnl"/>
        </w:rPr>
        <w:t>Fue sugerida y/o reiterada la solicitud de cierre de los hallazgos formulados por la Auditoría Fiscal mediante Informe Final de Auditoría vig</w:t>
      </w:r>
      <w:r w:rsidRPr="0087287E">
        <w:rPr>
          <w:sz w:val="20"/>
          <w:szCs w:val="24"/>
          <w:lang w:val="es-ES_tradnl"/>
        </w:rPr>
        <w:t>encia 2012- PAAF 2013 - 30 de octubre de 2013. Se está a la espera del seguimiento por parte de la Auditoría Fiscal para que efectúe su cierre:</w:t>
      </w:r>
    </w:p>
    <w:p w:rsidR="0087287E" w:rsidRPr="0087287E" w:rsidRDefault="00F64C33" w:rsidP="0087287E">
      <w:pPr>
        <w:ind w:left="720"/>
        <w:jc w:val="both"/>
        <w:rPr>
          <w:sz w:val="20"/>
          <w:lang w:val="es-ES_tradnl"/>
        </w:rPr>
      </w:pPr>
    </w:p>
    <w:p w:rsidR="0087287E" w:rsidRPr="0087287E" w:rsidRDefault="00F64C33" w:rsidP="0087287E">
      <w:pPr>
        <w:numPr>
          <w:ilvl w:val="0"/>
          <w:numId w:val="4"/>
        </w:numPr>
        <w:jc w:val="both"/>
        <w:rPr>
          <w:sz w:val="20"/>
          <w:lang w:val="es-ES_tradnl"/>
        </w:rPr>
      </w:pPr>
      <w:r w:rsidRPr="0087287E">
        <w:rPr>
          <w:b/>
          <w:sz w:val="20"/>
          <w:lang w:val="es-ES_tradnl"/>
        </w:rPr>
        <w:t>2.3.1.1.</w:t>
      </w:r>
      <w:r w:rsidRPr="0087287E">
        <w:rPr>
          <w:sz w:val="20"/>
          <w:lang w:val="es-ES_tradnl"/>
        </w:rPr>
        <w:t xml:space="preserve"> </w:t>
      </w:r>
      <w:r w:rsidRPr="0087287E">
        <w:rPr>
          <w:i/>
          <w:sz w:val="20"/>
          <w:lang w:val="es-ES_tradnl"/>
        </w:rPr>
        <w:t>“Bajo porcentaje en la ejecución presupuestal de los proyectos de inversión”.</w:t>
      </w:r>
    </w:p>
    <w:p w:rsidR="0087287E" w:rsidRPr="0087287E" w:rsidRDefault="00F64C33" w:rsidP="0087287E">
      <w:pPr>
        <w:ind w:left="435"/>
        <w:jc w:val="both"/>
        <w:rPr>
          <w:sz w:val="20"/>
          <w:lang w:val="es-ES_tradnl"/>
        </w:rPr>
      </w:pPr>
    </w:p>
    <w:p w:rsidR="0087287E" w:rsidRPr="0087287E" w:rsidRDefault="00F64C33" w:rsidP="0087287E">
      <w:pPr>
        <w:ind w:left="435"/>
        <w:jc w:val="both"/>
        <w:rPr>
          <w:sz w:val="20"/>
          <w:lang w:val="es-ES_tradnl"/>
        </w:rPr>
      </w:pPr>
      <w:r w:rsidRPr="0087287E">
        <w:rPr>
          <w:b/>
          <w:sz w:val="20"/>
          <w:lang w:val="es-ES_tradnl"/>
        </w:rPr>
        <w:t>Acción implementada:</w:t>
      </w:r>
      <w:r w:rsidRPr="0087287E">
        <w:rPr>
          <w:sz w:val="20"/>
          <w:lang w:val="es-ES_tradnl"/>
        </w:rPr>
        <w:t xml:space="preserve"> </w:t>
      </w:r>
      <w:r w:rsidRPr="0087287E">
        <w:rPr>
          <w:i/>
          <w:sz w:val="20"/>
          <w:lang w:val="es-ES_tradnl"/>
        </w:rPr>
        <w:t xml:space="preserve">“Realizar seguimiento trimestral a la ejecución física y presupuestal de las metas de los proyectos de inversión, a través de la implementación de cronograma de seguimiento que garantice el monitoreo permanente y permita las debidas acciones preventivas y </w:t>
      </w:r>
      <w:r w:rsidRPr="0087287E">
        <w:rPr>
          <w:i/>
          <w:sz w:val="20"/>
          <w:lang w:val="es-ES_tradnl"/>
        </w:rPr>
        <w:t>correctivas”</w:t>
      </w:r>
      <w:r w:rsidRPr="0087287E">
        <w:rPr>
          <w:sz w:val="20"/>
          <w:lang w:val="es-ES_tradnl"/>
        </w:rPr>
        <w:t>.</w:t>
      </w:r>
    </w:p>
    <w:p w:rsidR="0087287E" w:rsidRPr="0087287E" w:rsidRDefault="00F64C33" w:rsidP="0087287E">
      <w:pPr>
        <w:ind w:left="435"/>
        <w:jc w:val="both"/>
        <w:rPr>
          <w:sz w:val="22"/>
          <w:lang w:val="es-ES_tradnl"/>
        </w:rPr>
      </w:pPr>
    </w:p>
    <w:p w:rsidR="0087287E" w:rsidRPr="0087287E" w:rsidRDefault="00F64C33" w:rsidP="0087287E">
      <w:pPr>
        <w:jc w:val="both"/>
        <w:rPr>
          <w:sz w:val="20"/>
          <w:szCs w:val="22"/>
          <w:lang w:val="es-ES_tradnl"/>
        </w:rPr>
      </w:pPr>
      <w:r w:rsidRPr="0087287E">
        <w:rPr>
          <w:sz w:val="20"/>
          <w:szCs w:val="22"/>
          <w:lang w:val="es-ES_tradnl"/>
        </w:rPr>
        <w:t>Se evidenció reporte de seguimiento a la ejecución física y presupuestal de las metas de los proyectos de inversión 770 y 776, confrontándose lo programado con lo ejecutado, de conformidad con cada una de las metas de los mencionados proyect</w:t>
      </w:r>
      <w:r w:rsidRPr="0087287E">
        <w:rPr>
          <w:sz w:val="20"/>
          <w:szCs w:val="22"/>
          <w:lang w:val="es-ES_tradnl"/>
        </w:rPr>
        <w:t>os, bajo los parámetros de la R.R. No. 022 de 11/06/2013 por la cual se asignan responsabilidades y funciones para la formulación, ejecución y seguimiento de los proyectos de inversión y la R.R. No. 032 de 29/08/13, por la cual se modifica el Artículo Terc</w:t>
      </w:r>
      <w:r w:rsidRPr="0087287E">
        <w:rPr>
          <w:sz w:val="20"/>
          <w:szCs w:val="22"/>
          <w:lang w:val="es-ES_tradnl"/>
        </w:rPr>
        <w:t>ero de la Resolución Reglamentaria 022 de 2013, en el sentido de la designación como responsables de metas de Proyectos de Inversión a funcionarios específicos.</w:t>
      </w:r>
    </w:p>
    <w:p w:rsidR="0087287E" w:rsidRPr="0087287E" w:rsidRDefault="00F64C33" w:rsidP="0087287E">
      <w:pPr>
        <w:jc w:val="both"/>
        <w:rPr>
          <w:sz w:val="20"/>
          <w:szCs w:val="22"/>
          <w:lang w:val="es-ES_tradnl"/>
        </w:rPr>
      </w:pPr>
    </w:p>
    <w:p w:rsidR="0087287E" w:rsidRPr="0087287E" w:rsidRDefault="00F64C33" w:rsidP="0087287E">
      <w:pPr>
        <w:numPr>
          <w:ilvl w:val="0"/>
          <w:numId w:val="4"/>
        </w:numPr>
        <w:jc w:val="both"/>
        <w:rPr>
          <w:sz w:val="22"/>
          <w:lang w:val="es-ES_tradnl"/>
        </w:rPr>
      </w:pPr>
      <w:r w:rsidRPr="0087287E">
        <w:rPr>
          <w:b/>
          <w:sz w:val="20"/>
          <w:lang w:val="es-ES_tradnl"/>
        </w:rPr>
        <w:t>2.3.1.2.</w:t>
      </w:r>
      <w:r w:rsidRPr="0087287E">
        <w:rPr>
          <w:sz w:val="20"/>
          <w:lang w:val="es-ES_tradnl"/>
        </w:rPr>
        <w:t xml:space="preserve"> </w:t>
      </w:r>
      <w:r w:rsidRPr="0087287E">
        <w:rPr>
          <w:i/>
          <w:sz w:val="20"/>
          <w:lang w:val="es-ES_tradnl"/>
        </w:rPr>
        <w:t>“Ineficiencias en la planeación armonización y ejecución de las metas en los proyecto</w:t>
      </w:r>
      <w:r w:rsidRPr="0087287E">
        <w:rPr>
          <w:i/>
          <w:sz w:val="20"/>
          <w:lang w:val="es-ES_tradnl"/>
        </w:rPr>
        <w:t xml:space="preserve">s de inversión. Se evidencia el incumplimiento del principio general de la Ley Orgánica del Plan de Desarrollo establecida en la ley 152 del 94, literal j), el cual indica “Proceso de planeación: El plan de desarrollo establecerá los elementos básicos que </w:t>
      </w:r>
      <w:r w:rsidRPr="0087287E">
        <w:rPr>
          <w:i/>
          <w:sz w:val="20"/>
          <w:lang w:val="es-ES_tradnl"/>
        </w:rPr>
        <w:t>comprendan la planificación como una actividad continua, teniendo en cuenta la formulación, aprobación, ejecución, seguimiento y evaluación</w:t>
      </w:r>
      <w:r w:rsidRPr="0087287E">
        <w:rPr>
          <w:sz w:val="22"/>
          <w:lang w:val="es-ES_tradnl"/>
        </w:rPr>
        <w:t>”.</w:t>
      </w:r>
    </w:p>
    <w:p w:rsidR="0087287E" w:rsidRPr="0087287E" w:rsidRDefault="00F64C33" w:rsidP="0087287E">
      <w:pPr>
        <w:ind w:left="435"/>
        <w:jc w:val="both"/>
        <w:rPr>
          <w:sz w:val="22"/>
          <w:lang w:val="es-ES_tradnl"/>
        </w:rPr>
      </w:pPr>
    </w:p>
    <w:p w:rsidR="0087287E" w:rsidRPr="0087287E" w:rsidRDefault="00F64C33" w:rsidP="0087287E">
      <w:pPr>
        <w:ind w:left="435"/>
        <w:jc w:val="both"/>
        <w:rPr>
          <w:sz w:val="20"/>
          <w:szCs w:val="22"/>
          <w:lang w:val="es-ES_tradnl"/>
        </w:rPr>
      </w:pPr>
      <w:r w:rsidRPr="0087287E">
        <w:rPr>
          <w:b/>
          <w:sz w:val="20"/>
          <w:szCs w:val="22"/>
          <w:lang w:val="es-ES_tradnl"/>
        </w:rPr>
        <w:t>Acción implementada:</w:t>
      </w:r>
      <w:r w:rsidRPr="0087287E">
        <w:rPr>
          <w:sz w:val="20"/>
          <w:szCs w:val="22"/>
          <w:lang w:val="es-ES_tradnl"/>
        </w:rPr>
        <w:t xml:space="preserve"> </w:t>
      </w:r>
      <w:r w:rsidRPr="0087287E">
        <w:rPr>
          <w:i/>
          <w:sz w:val="20"/>
          <w:szCs w:val="22"/>
          <w:lang w:val="es-ES_tradnl"/>
        </w:rPr>
        <w:t>“Elaborar  y adoptar mediante Resolución  reglamentaria un Procedimiento con puntos de contr</w:t>
      </w:r>
      <w:r w:rsidRPr="0087287E">
        <w:rPr>
          <w:i/>
          <w:sz w:val="20"/>
          <w:szCs w:val="22"/>
          <w:lang w:val="es-ES_tradnl"/>
        </w:rPr>
        <w:t>ol que garanticen la armonización  y Seguimiento de las metas y recursos  a los Proyectos de Inversión”</w:t>
      </w:r>
      <w:r w:rsidRPr="0087287E">
        <w:rPr>
          <w:sz w:val="20"/>
          <w:szCs w:val="22"/>
          <w:lang w:val="es-ES_tradnl"/>
        </w:rPr>
        <w:t>.</w:t>
      </w:r>
    </w:p>
    <w:p w:rsidR="0087287E" w:rsidRPr="0087287E" w:rsidRDefault="00F64C33" w:rsidP="0087287E">
      <w:pPr>
        <w:ind w:left="435"/>
        <w:jc w:val="both"/>
        <w:rPr>
          <w:sz w:val="20"/>
          <w:szCs w:val="22"/>
          <w:lang w:val="es-ES_tradnl"/>
        </w:rPr>
      </w:pPr>
    </w:p>
    <w:p w:rsidR="0087287E" w:rsidRPr="0087287E" w:rsidRDefault="00F64C33" w:rsidP="0087287E">
      <w:pPr>
        <w:ind w:left="435"/>
        <w:jc w:val="both"/>
        <w:rPr>
          <w:sz w:val="20"/>
          <w:szCs w:val="22"/>
          <w:lang w:val="es-ES_tradnl"/>
        </w:rPr>
      </w:pPr>
      <w:r w:rsidRPr="0087287E">
        <w:rPr>
          <w:sz w:val="20"/>
          <w:szCs w:val="22"/>
          <w:lang w:val="es-ES_tradnl"/>
        </w:rPr>
        <w:t>Se verificó el "</w:t>
      </w:r>
      <w:r w:rsidRPr="0087287E">
        <w:rPr>
          <w:i/>
          <w:sz w:val="20"/>
          <w:szCs w:val="22"/>
          <w:lang w:val="es-ES_tradnl"/>
        </w:rPr>
        <w:t>Procedimiento para la Formulación, Actualización y Seguimiento a Proyectos de Inversión, adoptado mediante Resolución Reglamentaria 00</w:t>
      </w:r>
      <w:r w:rsidRPr="0087287E">
        <w:rPr>
          <w:i/>
          <w:sz w:val="20"/>
          <w:szCs w:val="22"/>
          <w:lang w:val="es-ES_tradnl"/>
        </w:rPr>
        <w:t xml:space="preserve">9 de 24 de febrero de 2014, específicamente en la observación de la actividad 9 </w:t>
      </w:r>
      <w:r w:rsidRPr="0087287E">
        <w:rPr>
          <w:sz w:val="20"/>
          <w:szCs w:val="22"/>
          <w:lang w:val="es-ES_tradnl"/>
        </w:rPr>
        <w:t>"Al finalizar la vigencia (cuarto trimestre), el Responsable de meta de proyecto  debe reportar la evaluación del Balance Social del proyecto de Inversión de acuerdo con la met</w:t>
      </w:r>
      <w:r w:rsidRPr="0087287E">
        <w:rPr>
          <w:sz w:val="20"/>
          <w:szCs w:val="22"/>
          <w:lang w:val="es-ES_tradnl"/>
        </w:rPr>
        <w:t>odología vigente, para los proyectos en que aplique dicho reporte".</w:t>
      </w:r>
    </w:p>
    <w:p w:rsidR="0087287E" w:rsidRPr="0087287E" w:rsidRDefault="00F64C33" w:rsidP="0087287E">
      <w:pPr>
        <w:ind w:left="435"/>
        <w:jc w:val="both"/>
        <w:rPr>
          <w:sz w:val="20"/>
          <w:szCs w:val="22"/>
          <w:lang w:val="es-ES_tradnl"/>
        </w:rPr>
      </w:pPr>
    </w:p>
    <w:p w:rsidR="0087287E" w:rsidRPr="0087287E" w:rsidRDefault="00F64C33" w:rsidP="0087287E">
      <w:pPr>
        <w:numPr>
          <w:ilvl w:val="0"/>
          <w:numId w:val="4"/>
        </w:numPr>
        <w:jc w:val="both"/>
        <w:rPr>
          <w:i/>
          <w:sz w:val="20"/>
          <w:szCs w:val="22"/>
          <w:lang w:val="es-ES_tradnl"/>
        </w:rPr>
      </w:pPr>
      <w:r w:rsidRPr="0087287E">
        <w:rPr>
          <w:b/>
          <w:sz w:val="20"/>
          <w:szCs w:val="22"/>
          <w:lang w:val="es-ES_tradnl"/>
        </w:rPr>
        <w:t>2.3.3.1.</w:t>
      </w:r>
      <w:r w:rsidRPr="0087287E">
        <w:rPr>
          <w:sz w:val="20"/>
          <w:szCs w:val="22"/>
          <w:lang w:val="es-ES_tradnl"/>
        </w:rPr>
        <w:t xml:space="preserve"> </w:t>
      </w:r>
      <w:r w:rsidRPr="0087287E">
        <w:rPr>
          <w:i/>
          <w:sz w:val="20"/>
          <w:szCs w:val="22"/>
          <w:lang w:val="es-ES_tradnl"/>
        </w:rPr>
        <w:t>“No apropiación de una metodología para la estructuración y presentación del balance social, al evidenciarse "Procedimiento para la Formulación, Actualización y Seguimiento a Pro</w:t>
      </w:r>
      <w:r w:rsidRPr="0087287E">
        <w:rPr>
          <w:i/>
          <w:sz w:val="20"/>
          <w:szCs w:val="22"/>
          <w:lang w:val="es-ES_tradnl"/>
        </w:rPr>
        <w:t xml:space="preserve">yectos de Inversión, adoptado mediante Resolución Reglamentaria 009 de 24 de febrero de 2014, específicamente en la observación de la actividad 9" Al finalizar la vigencia (Cuarto trimestre), el Responsable de meta de proyecto  debe reportar la evaluación </w:t>
      </w:r>
      <w:r w:rsidRPr="0087287E">
        <w:rPr>
          <w:i/>
          <w:sz w:val="20"/>
          <w:szCs w:val="22"/>
          <w:lang w:val="es-ES_tradnl"/>
        </w:rPr>
        <w:t>del Balance Social del proyecto de Inversión de acuerdo con la metodología vigente, para los proyectos en que aplique dicho reporte".</w:t>
      </w:r>
    </w:p>
    <w:p w:rsidR="0087287E" w:rsidRPr="0087287E" w:rsidRDefault="00F64C33" w:rsidP="0087287E">
      <w:pPr>
        <w:jc w:val="both"/>
        <w:rPr>
          <w:i/>
          <w:sz w:val="20"/>
          <w:szCs w:val="22"/>
          <w:lang w:val="es-ES_tradnl"/>
        </w:rPr>
      </w:pPr>
    </w:p>
    <w:p w:rsidR="0087287E" w:rsidRPr="0087287E" w:rsidRDefault="00F64C33" w:rsidP="0087287E">
      <w:pPr>
        <w:jc w:val="both"/>
        <w:rPr>
          <w:i/>
          <w:sz w:val="20"/>
          <w:szCs w:val="22"/>
          <w:lang w:val="es-ES_tradnl"/>
        </w:rPr>
      </w:pPr>
      <w:r w:rsidRPr="0087287E">
        <w:rPr>
          <w:b/>
          <w:sz w:val="20"/>
          <w:szCs w:val="22"/>
          <w:lang w:val="es-ES_tradnl"/>
        </w:rPr>
        <w:lastRenderedPageBreak/>
        <w:t>Acción implementada:</w:t>
      </w:r>
      <w:r w:rsidRPr="0087287E">
        <w:rPr>
          <w:sz w:val="20"/>
          <w:szCs w:val="22"/>
          <w:lang w:val="es-ES_tradnl"/>
        </w:rPr>
        <w:t xml:space="preserve"> </w:t>
      </w:r>
      <w:r w:rsidRPr="0087287E">
        <w:rPr>
          <w:i/>
          <w:sz w:val="20"/>
          <w:szCs w:val="22"/>
          <w:lang w:val="es-ES_tradnl"/>
        </w:rPr>
        <w:t xml:space="preserve">“Elaborar y aprobar mediante resolución un Procedimiento para aplicar  la metodología de balance  </w:t>
      </w:r>
      <w:r w:rsidRPr="0087287E">
        <w:rPr>
          <w:i/>
          <w:sz w:val="20"/>
          <w:szCs w:val="22"/>
          <w:lang w:val="es-ES_tradnl"/>
        </w:rPr>
        <w:t>social emitida por la Entidad, para estructurar el impacto generado con en la ejecución de los proyectos de inversión”.</w:t>
      </w:r>
    </w:p>
    <w:p w:rsidR="0087287E" w:rsidRPr="0087287E" w:rsidRDefault="00F64C33" w:rsidP="0087287E">
      <w:pPr>
        <w:pStyle w:val="Prrafodelista"/>
        <w:rPr>
          <w:sz w:val="20"/>
          <w:szCs w:val="22"/>
          <w:lang w:val="es-ES_tradnl"/>
        </w:rPr>
      </w:pPr>
    </w:p>
    <w:p w:rsidR="0087287E" w:rsidRPr="0087287E" w:rsidRDefault="00F64C33" w:rsidP="0087287E">
      <w:pPr>
        <w:jc w:val="both"/>
        <w:rPr>
          <w:sz w:val="20"/>
          <w:szCs w:val="22"/>
          <w:lang w:val="es-ES_tradnl"/>
        </w:rPr>
      </w:pPr>
      <w:r w:rsidRPr="0087287E">
        <w:rPr>
          <w:sz w:val="20"/>
          <w:szCs w:val="22"/>
          <w:lang w:val="es-ES_tradnl"/>
        </w:rPr>
        <w:t>Para los hallazgos Nos. 2.1.1.2. y  2.3.3.7, la Oficina de Control Interno sugirió a la Auditoría Fiscal el cierre de este hallazgo.  N</w:t>
      </w:r>
      <w:r w:rsidRPr="0087287E">
        <w:rPr>
          <w:sz w:val="20"/>
          <w:szCs w:val="22"/>
          <w:lang w:val="es-ES_tradnl"/>
        </w:rPr>
        <w:t>o obstante,  en el Informe final de Auditoría Regular PAAF 2014, fue incluido con un plazo de ejecución de 60 días para su cumplimiento definitivo, los cuales se cumplieron el 01/11/2014. Tal situación fue comunicada por la Oficina de Control Interno  al P</w:t>
      </w:r>
      <w:r w:rsidRPr="0087287E">
        <w:rPr>
          <w:sz w:val="20"/>
          <w:szCs w:val="22"/>
          <w:lang w:val="es-ES_tradnl"/>
        </w:rPr>
        <w:t>roceso Direccionamiento Estratégico a través de memorando No. 583599 de 26/09/2014.  Se espera  de la decisión del Ente de Control respecto de estos hallazgos:</w:t>
      </w:r>
    </w:p>
    <w:p w:rsidR="0087287E" w:rsidRPr="0087287E" w:rsidRDefault="00F64C33" w:rsidP="0087287E">
      <w:pPr>
        <w:pStyle w:val="Prrafodelista"/>
        <w:rPr>
          <w:sz w:val="20"/>
          <w:szCs w:val="22"/>
          <w:lang w:val="es-ES_tradnl"/>
        </w:rPr>
      </w:pPr>
    </w:p>
    <w:p w:rsidR="0087287E" w:rsidRPr="0087287E" w:rsidRDefault="00F64C33" w:rsidP="0087287E">
      <w:pPr>
        <w:numPr>
          <w:ilvl w:val="0"/>
          <w:numId w:val="4"/>
        </w:numPr>
        <w:jc w:val="both"/>
        <w:rPr>
          <w:i/>
          <w:sz w:val="20"/>
          <w:szCs w:val="22"/>
          <w:lang w:val="es-ES_tradnl"/>
        </w:rPr>
      </w:pPr>
      <w:r w:rsidRPr="0087287E">
        <w:rPr>
          <w:b/>
          <w:sz w:val="20"/>
          <w:szCs w:val="22"/>
          <w:lang w:val="es-ES_tradnl"/>
        </w:rPr>
        <w:t>2.1.1.2 (4)</w:t>
      </w:r>
      <w:r w:rsidRPr="0087287E">
        <w:rPr>
          <w:sz w:val="20"/>
          <w:szCs w:val="22"/>
          <w:lang w:val="es-ES_tradnl"/>
        </w:rPr>
        <w:t xml:space="preserve"> </w:t>
      </w:r>
      <w:r w:rsidRPr="0087287E">
        <w:rPr>
          <w:i/>
          <w:sz w:val="20"/>
          <w:szCs w:val="22"/>
          <w:lang w:val="es-ES_tradnl"/>
        </w:rPr>
        <w:t>“Hallazgo administrativo con incidencia disciplinaria y fiscal en cuantía de $522.0</w:t>
      </w:r>
      <w:r w:rsidRPr="0087287E">
        <w:rPr>
          <w:i/>
          <w:sz w:val="20"/>
          <w:szCs w:val="22"/>
          <w:lang w:val="es-ES_tradnl"/>
        </w:rPr>
        <w:t>00.000, por la adquisición e implementación del portal "YoSoyBogotá", sin dotarlo de la información necesaria y actualizada originando con ello que la herramienta no…”</w:t>
      </w:r>
    </w:p>
    <w:p w:rsidR="0087287E" w:rsidRPr="0087287E" w:rsidRDefault="00F64C33" w:rsidP="0087287E">
      <w:pPr>
        <w:pStyle w:val="Prrafodelista"/>
        <w:rPr>
          <w:i/>
          <w:sz w:val="20"/>
          <w:szCs w:val="22"/>
          <w:lang w:val="es-ES_tradnl"/>
        </w:rPr>
      </w:pPr>
    </w:p>
    <w:p w:rsidR="0087287E" w:rsidRPr="0087287E" w:rsidRDefault="00F64C33" w:rsidP="0087287E">
      <w:pPr>
        <w:numPr>
          <w:ilvl w:val="0"/>
          <w:numId w:val="4"/>
        </w:numPr>
        <w:jc w:val="both"/>
        <w:rPr>
          <w:i/>
          <w:sz w:val="20"/>
          <w:szCs w:val="22"/>
          <w:lang w:val="es-ES_tradnl"/>
        </w:rPr>
      </w:pPr>
      <w:r w:rsidRPr="0087287E">
        <w:rPr>
          <w:b/>
          <w:sz w:val="20"/>
          <w:szCs w:val="22"/>
          <w:lang w:val="es-ES_tradnl"/>
        </w:rPr>
        <w:t>Hallazgo 2.3.3.7 (2)</w:t>
      </w:r>
      <w:r w:rsidRPr="0087287E">
        <w:rPr>
          <w:sz w:val="20"/>
          <w:szCs w:val="22"/>
          <w:lang w:val="es-ES_tradnl"/>
        </w:rPr>
        <w:t xml:space="preserve"> </w:t>
      </w:r>
      <w:r w:rsidRPr="0087287E">
        <w:rPr>
          <w:i/>
          <w:sz w:val="20"/>
          <w:szCs w:val="22"/>
          <w:lang w:val="es-ES_tradnl"/>
        </w:rPr>
        <w:t>“Ejecución de metas programadas para vigencias posteriores y el us</w:t>
      </w:r>
      <w:r w:rsidRPr="0087287E">
        <w:rPr>
          <w:i/>
          <w:sz w:val="20"/>
          <w:szCs w:val="22"/>
          <w:lang w:val="es-ES_tradnl"/>
        </w:rPr>
        <w:t>o de los recursos de manera no justificada en SEGPLAN”.</w:t>
      </w:r>
    </w:p>
    <w:p w:rsidR="0087287E" w:rsidRPr="0087287E" w:rsidRDefault="00F64C33" w:rsidP="0087287E">
      <w:pPr>
        <w:pStyle w:val="Prrafodelista"/>
        <w:rPr>
          <w:i/>
          <w:sz w:val="20"/>
          <w:szCs w:val="22"/>
          <w:lang w:val="es-ES_tradnl"/>
        </w:rPr>
      </w:pPr>
    </w:p>
    <w:p w:rsidR="0087287E" w:rsidRPr="0087287E" w:rsidRDefault="00F64C33" w:rsidP="0087287E">
      <w:pPr>
        <w:pStyle w:val="Prrafodelista"/>
        <w:numPr>
          <w:ilvl w:val="0"/>
          <w:numId w:val="4"/>
        </w:numPr>
        <w:jc w:val="both"/>
        <w:rPr>
          <w:sz w:val="20"/>
          <w:szCs w:val="22"/>
          <w:lang w:val="es-ES_tradnl"/>
        </w:rPr>
      </w:pPr>
      <w:r w:rsidRPr="0087287E">
        <w:rPr>
          <w:b/>
          <w:sz w:val="20"/>
          <w:szCs w:val="22"/>
          <w:lang w:val="es-ES_tradnl"/>
        </w:rPr>
        <w:t>2.2.2.1.-</w:t>
      </w:r>
      <w:r w:rsidRPr="0087287E">
        <w:rPr>
          <w:sz w:val="20"/>
          <w:szCs w:val="22"/>
          <w:lang w:val="es-ES_tradnl"/>
        </w:rPr>
        <w:t xml:space="preserve"> Hallazgo administrativo.- Inseguridad jurídica al emitir varias resoluciones a efectos de que los Sujetos de Vigilancia rindan la cuenta.</w:t>
      </w:r>
    </w:p>
    <w:p w:rsidR="0087287E" w:rsidRPr="0087287E" w:rsidRDefault="00F64C33" w:rsidP="0087287E">
      <w:pPr>
        <w:pStyle w:val="Prrafodelista"/>
        <w:rPr>
          <w:sz w:val="20"/>
          <w:szCs w:val="22"/>
          <w:lang w:val="es-ES_tradnl"/>
        </w:rPr>
      </w:pPr>
    </w:p>
    <w:p w:rsidR="0087287E" w:rsidRPr="0087287E" w:rsidRDefault="00F64C33" w:rsidP="0087287E">
      <w:pPr>
        <w:jc w:val="both"/>
        <w:rPr>
          <w:rFonts w:cs="Arial"/>
          <w:sz w:val="20"/>
          <w:szCs w:val="24"/>
          <w:lang w:val="es-CO" w:eastAsia="es-CO"/>
        </w:rPr>
      </w:pPr>
      <w:r w:rsidRPr="0087287E">
        <w:rPr>
          <w:b/>
          <w:sz w:val="20"/>
          <w:lang w:val="es-ES_tradnl"/>
        </w:rPr>
        <w:t>Acción implementada</w:t>
      </w:r>
      <w:r w:rsidRPr="0087287E">
        <w:rPr>
          <w:b/>
          <w:sz w:val="20"/>
          <w:szCs w:val="24"/>
          <w:lang w:val="es-ES_tradnl"/>
        </w:rPr>
        <w:t>:</w:t>
      </w:r>
      <w:r w:rsidRPr="0087287E">
        <w:rPr>
          <w:rFonts w:cs="Arial"/>
          <w:sz w:val="20"/>
          <w:szCs w:val="24"/>
        </w:rPr>
        <w:t xml:space="preserve"> </w:t>
      </w:r>
      <w:r w:rsidRPr="0087287E">
        <w:rPr>
          <w:rFonts w:cs="Arial"/>
          <w:sz w:val="20"/>
          <w:szCs w:val="24"/>
          <w:lang w:val="es-CO" w:eastAsia="es-CO"/>
        </w:rPr>
        <w:t xml:space="preserve">Establecer plan de trabajo </w:t>
      </w:r>
      <w:r w:rsidRPr="0087287E">
        <w:rPr>
          <w:rFonts w:cs="Arial"/>
          <w:sz w:val="20"/>
          <w:szCs w:val="24"/>
          <w:lang w:val="es-CO" w:eastAsia="es-CO"/>
        </w:rPr>
        <w:t>que incluya actividades realizables, medibles y cuantificable, que oriente de manera oportuna las resoluciones de rendición de cuenta, con el fin de evitar traumatismos a los sujetos de control al momento de reportar información.</w:t>
      </w:r>
    </w:p>
    <w:p w:rsidR="0087287E" w:rsidRPr="0087287E" w:rsidRDefault="00F64C33" w:rsidP="0087287E">
      <w:pPr>
        <w:pStyle w:val="Prrafodelista"/>
        <w:ind w:left="720"/>
        <w:jc w:val="both"/>
        <w:rPr>
          <w:b/>
          <w:sz w:val="20"/>
          <w:lang w:val="es-ES_tradnl"/>
        </w:rPr>
      </w:pPr>
    </w:p>
    <w:p w:rsidR="0087287E" w:rsidRPr="0087287E" w:rsidRDefault="00F64C33" w:rsidP="0087287E">
      <w:pPr>
        <w:jc w:val="both"/>
        <w:rPr>
          <w:sz w:val="20"/>
          <w:szCs w:val="22"/>
          <w:lang w:val="es-ES_tradnl"/>
        </w:rPr>
      </w:pPr>
      <w:r w:rsidRPr="0087287E">
        <w:rPr>
          <w:sz w:val="20"/>
          <w:lang w:val="es-ES_tradnl"/>
        </w:rPr>
        <w:t>Evidenciada Acta de Comit</w:t>
      </w:r>
      <w:r w:rsidRPr="0087287E">
        <w:rPr>
          <w:sz w:val="20"/>
          <w:lang w:val="es-ES_tradnl"/>
        </w:rPr>
        <w:t xml:space="preserve">é Directivo de Revisión por la Dirección No. 1 de  09/02/2015 a través del cual se aprobó el Plan de Trabajo para modificar la resolución </w:t>
      </w:r>
      <w:r w:rsidRPr="0087287E">
        <w:rPr>
          <w:sz w:val="20"/>
          <w:szCs w:val="22"/>
          <w:lang w:val="es-ES_tradnl"/>
        </w:rPr>
        <w:t xml:space="preserve">reglamentaria de rendición de la cuenta  estableciéndose el objetivo, los responsables por actividad y el cronograma. </w:t>
      </w:r>
      <w:r w:rsidRPr="0087287E">
        <w:rPr>
          <w:sz w:val="20"/>
          <w:szCs w:val="22"/>
          <w:lang w:val="es-ES_tradnl"/>
        </w:rPr>
        <w:t>Por la eficacia de la acción implementada, se sugiere a la Auditoría Fiscal el cierre del hallazgo.</w:t>
      </w:r>
    </w:p>
    <w:p w:rsidR="0087287E" w:rsidRPr="0087287E" w:rsidRDefault="00F64C33" w:rsidP="0087287E">
      <w:pPr>
        <w:jc w:val="both"/>
        <w:rPr>
          <w:sz w:val="20"/>
          <w:szCs w:val="22"/>
          <w:lang w:val="es-ES_tradnl"/>
        </w:rPr>
      </w:pPr>
    </w:p>
    <w:p w:rsidR="0087287E" w:rsidRPr="0087287E" w:rsidRDefault="00F64C33" w:rsidP="0087287E">
      <w:pPr>
        <w:numPr>
          <w:ilvl w:val="0"/>
          <w:numId w:val="4"/>
        </w:numPr>
        <w:jc w:val="both"/>
        <w:rPr>
          <w:rFonts w:cs="Arial"/>
          <w:sz w:val="20"/>
          <w:szCs w:val="22"/>
          <w:lang w:val="es-CO" w:eastAsia="es-CO"/>
        </w:rPr>
      </w:pPr>
      <w:r w:rsidRPr="0087287E">
        <w:rPr>
          <w:rFonts w:cs="Arial"/>
          <w:b/>
          <w:sz w:val="20"/>
          <w:szCs w:val="22"/>
          <w:lang w:val="es-CO" w:eastAsia="es-CO"/>
        </w:rPr>
        <w:t>2.3.2.1.</w:t>
      </w:r>
      <w:r w:rsidRPr="0087287E">
        <w:rPr>
          <w:rFonts w:cs="Arial"/>
          <w:sz w:val="20"/>
          <w:szCs w:val="22"/>
          <w:lang w:val="es-CO" w:eastAsia="es-CO"/>
        </w:rPr>
        <w:t xml:space="preserve"> Hallazgo administrativo por deficiencias en la planeación, formulación y seguimiento de estrategias y actividades del plan de acción. </w:t>
      </w:r>
    </w:p>
    <w:p w:rsidR="0087287E" w:rsidRPr="0087287E" w:rsidRDefault="00F64C33" w:rsidP="0087287E">
      <w:pPr>
        <w:ind w:left="720"/>
        <w:jc w:val="both"/>
        <w:rPr>
          <w:rFonts w:cs="Arial"/>
          <w:sz w:val="20"/>
          <w:szCs w:val="22"/>
          <w:lang w:val="es-CO" w:eastAsia="es-CO"/>
        </w:rPr>
      </w:pPr>
    </w:p>
    <w:p w:rsidR="0087287E" w:rsidRPr="0087287E" w:rsidRDefault="00F64C33" w:rsidP="0087287E">
      <w:pPr>
        <w:jc w:val="both"/>
        <w:rPr>
          <w:rFonts w:cs="Arial"/>
          <w:sz w:val="20"/>
          <w:szCs w:val="22"/>
          <w:lang w:val="es-CO" w:eastAsia="es-CO"/>
        </w:rPr>
      </w:pPr>
      <w:r w:rsidRPr="0087287E">
        <w:rPr>
          <w:rFonts w:cs="Arial"/>
          <w:b/>
          <w:sz w:val="20"/>
          <w:szCs w:val="22"/>
          <w:lang w:val="es-CO" w:eastAsia="es-CO"/>
        </w:rPr>
        <w:t>Acción imp</w:t>
      </w:r>
      <w:r w:rsidRPr="0087287E">
        <w:rPr>
          <w:rFonts w:cs="Arial"/>
          <w:b/>
          <w:sz w:val="20"/>
          <w:szCs w:val="22"/>
          <w:lang w:val="es-CO" w:eastAsia="es-CO"/>
        </w:rPr>
        <w:t>lementada:</w:t>
      </w:r>
      <w:r w:rsidRPr="0087287E">
        <w:rPr>
          <w:rFonts w:cs="Arial"/>
          <w:sz w:val="20"/>
          <w:szCs w:val="22"/>
          <w:lang w:val="es-CO" w:eastAsia="es-CO"/>
        </w:rPr>
        <w:t xml:space="preserve"> Desarrollar talleres en coordinación con los responsables de procesos del SIG encaminados a mejorar la formulación de Plan de Acción de la vigencia 2015.</w:t>
      </w:r>
    </w:p>
    <w:p w:rsidR="0087287E" w:rsidRPr="0087287E" w:rsidRDefault="00F64C33" w:rsidP="0087287E">
      <w:pPr>
        <w:jc w:val="both"/>
        <w:rPr>
          <w:rFonts w:cs="Arial"/>
          <w:sz w:val="20"/>
          <w:szCs w:val="22"/>
          <w:lang w:val="es-CO" w:eastAsia="es-CO"/>
        </w:rPr>
      </w:pP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 xml:space="preserve">Evidenciado memorando No. 3-2014-17308 del 19/09/2014, a través del cual, el Contralor de </w:t>
      </w:r>
      <w:r w:rsidRPr="0087287E">
        <w:rPr>
          <w:rFonts w:cs="Arial"/>
          <w:sz w:val="20"/>
          <w:szCs w:val="22"/>
          <w:lang w:val="es-CO" w:eastAsia="es-CO"/>
        </w:rPr>
        <w:t>Bogotá expidió las directrices para la formulación del Plan de Acción vigencia 2015, entre cuyas actividades se incluyó la realización de talleres con los responsables de procesos, con el fin de garantizar que las actividades diseñadas correspondieran a ac</w:t>
      </w:r>
      <w:r w:rsidRPr="0087287E">
        <w:rPr>
          <w:rFonts w:cs="Arial"/>
          <w:sz w:val="20"/>
          <w:szCs w:val="22"/>
          <w:lang w:val="es-CO" w:eastAsia="es-CO"/>
        </w:rPr>
        <w:t>ciones estratégicas de cada proceso .</w:t>
      </w:r>
    </w:p>
    <w:p w:rsidR="0087287E" w:rsidRPr="0087287E" w:rsidRDefault="00F64C33" w:rsidP="0087287E">
      <w:pPr>
        <w:jc w:val="both"/>
        <w:rPr>
          <w:rFonts w:cs="Arial"/>
          <w:sz w:val="20"/>
          <w:szCs w:val="22"/>
          <w:lang w:val="es-CO" w:eastAsia="es-CO"/>
        </w:rPr>
      </w:pP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Asimismo, se verificaron aleatoriamente las listas de asistencia de los siguientes talleres:</w:t>
      </w:r>
    </w:p>
    <w:p w:rsidR="0087287E" w:rsidRPr="0087287E" w:rsidRDefault="00F64C33" w:rsidP="0087287E">
      <w:pPr>
        <w:jc w:val="both"/>
        <w:rPr>
          <w:rFonts w:cs="Arial"/>
          <w:sz w:val="20"/>
          <w:szCs w:val="22"/>
          <w:lang w:val="es-CO" w:eastAsia="es-CO"/>
        </w:rPr>
      </w:pP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1. Oficina Jurídica de 03/10/2014. 9 asistentes.</w:t>
      </w: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2. Oficina de Control Interno de 06/10/2015. 8 asistentes.</w:t>
      </w: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 xml:space="preserve">3. Gestión el </w:t>
      </w:r>
      <w:r w:rsidRPr="0087287E">
        <w:rPr>
          <w:rFonts w:cs="Arial"/>
          <w:sz w:val="20"/>
          <w:szCs w:val="22"/>
          <w:lang w:val="es-CO" w:eastAsia="es-CO"/>
        </w:rPr>
        <w:t>Talento Humano de 03/10/2014. 12 asistentes.</w:t>
      </w: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4. Dirección de Tec. de la Inf. y las Comunicaciones: 30/09/2014. 12 asistentes.</w:t>
      </w:r>
    </w:p>
    <w:p w:rsidR="0087287E" w:rsidRPr="0087287E" w:rsidRDefault="00F64C33" w:rsidP="0087287E">
      <w:pPr>
        <w:jc w:val="both"/>
        <w:rPr>
          <w:rFonts w:cs="Arial"/>
          <w:sz w:val="20"/>
          <w:szCs w:val="22"/>
          <w:lang w:val="es-CO" w:eastAsia="es-CO"/>
        </w:rPr>
      </w:pP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Por la eficacia de la acción implementada, se sugiere a la Auditoría Fiscal el cierre del hallazgo.</w:t>
      </w:r>
    </w:p>
    <w:p w:rsidR="0087287E" w:rsidRPr="0087287E" w:rsidRDefault="00F64C33" w:rsidP="0087287E">
      <w:pPr>
        <w:jc w:val="both"/>
        <w:rPr>
          <w:rFonts w:cs="Arial"/>
          <w:sz w:val="20"/>
          <w:szCs w:val="22"/>
          <w:lang w:val="es-CO" w:eastAsia="es-CO"/>
        </w:rPr>
      </w:pPr>
    </w:p>
    <w:p w:rsidR="0087287E" w:rsidRPr="0087287E" w:rsidRDefault="00F64C33" w:rsidP="0087287E">
      <w:pPr>
        <w:numPr>
          <w:ilvl w:val="0"/>
          <w:numId w:val="4"/>
        </w:numPr>
        <w:jc w:val="both"/>
        <w:rPr>
          <w:rFonts w:cs="Arial"/>
          <w:sz w:val="20"/>
          <w:szCs w:val="22"/>
          <w:lang w:val="es-CO" w:eastAsia="es-CO"/>
        </w:rPr>
      </w:pPr>
      <w:r w:rsidRPr="0087287E">
        <w:rPr>
          <w:rFonts w:cs="Arial"/>
          <w:b/>
          <w:sz w:val="20"/>
          <w:szCs w:val="22"/>
          <w:lang w:val="es-CO" w:eastAsia="es-CO"/>
        </w:rPr>
        <w:t>2.3.2.2.</w:t>
      </w:r>
      <w:r w:rsidRPr="0087287E">
        <w:rPr>
          <w:rFonts w:cs="Arial"/>
          <w:sz w:val="20"/>
          <w:szCs w:val="22"/>
          <w:lang w:val="es-CO" w:eastAsia="es-CO"/>
        </w:rPr>
        <w:t xml:space="preserve"> Hallazgo administra</w:t>
      </w:r>
      <w:r w:rsidRPr="0087287E">
        <w:rPr>
          <w:rFonts w:cs="Arial"/>
          <w:sz w:val="20"/>
          <w:szCs w:val="22"/>
          <w:lang w:val="es-CO" w:eastAsia="es-CO"/>
        </w:rPr>
        <w:t xml:space="preserve">tivo por la formulación de actividades del plan de acción como estrategias. </w:t>
      </w:r>
    </w:p>
    <w:p w:rsidR="0087287E" w:rsidRPr="0087287E" w:rsidRDefault="00F64C33" w:rsidP="0087287E">
      <w:pPr>
        <w:jc w:val="both"/>
        <w:rPr>
          <w:rFonts w:cs="Arial"/>
          <w:sz w:val="20"/>
          <w:szCs w:val="22"/>
          <w:lang w:val="es-CO" w:eastAsia="es-CO"/>
        </w:rPr>
      </w:pP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La misma verificación de la acción correspondiente al hallazgo 2.3.2.1.</w:t>
      </w:r>
    </w:p>
    <w:p w:rsidR="0087287E" w:rsidRPr="0087287E" w:rsidRDefault="00F64C33" w:rsidP="0087287E">
      <w:pPr>
        <w:jc w:val="both"/>
        <w:rPr>
          <w:rFonts w:cs="Arial"/>
          <w:sz w:val="20"/>
          <w:szCs w:val="22"/>
          <w:lang w:val="es-CO" w:eastAsia="es-CO"/>
        </w:rPr>
      </w:pPr>
    </w:p>
    <w:p w:rsidR="0087287E" w:rsidRPr="0087287E" w:rsidRDefault="00F64C33" w:rsidP="0087287E">
      <w:pPr>
        <w:jc w:val="both"/>
        <w:rPr>
          <w:rFonts w:cs="Arial"/>
          <w:sz w:val="20"/>
          <w:szCs w:val="22"/>
          <w:lang w:val="es-CO" w:eastAsia="es-CO"/>
        </w:rPr>
      </w:pPr>
      <w:r w:rsidRPr="0087287E">
        <w:rPr>
          <w:rFonts w:cs="Arial"/>
          <w:b/>
          <w:sz w:val="20"/>
          <w:szCs w:val="22"/>
          <w:lang w:val="es-CO" w:eastAsia="es-CO"/>
        </w:rPr>
        <w:t xml:space="preserve">Acción implementada: </w:t>
      </w:r>
      <w:r w:rsidRPr="0087287E">
        <w:rPr>
          <w:rFonts w:cs="Arial"/>
          <w:sz w:val="20"/>
          <w:szCs w:val="22"/>
          <w:lang w:val="es-CO" w:eastAsia="es-CO"/>
        </w:rPr>
        <w:t xml:space="preserve">Desarrollar talleres en coordinación con los responsables de procesos del SIG </w:t>
      </w:r>
      <w:r w:rsidRPr="0087287E">
        <w:rPr>
          <w:rFonts w:cs="Arial"/>
          <w:sz w:val="20"/>
          <w:szCs w:val="22"/>
          <w:lang w:val="es-CO" w:eastAsia="es-CO"/>
        </w:rPr>
        <w:t>encaminados a mejorar la formulación de Plan de Acción de la vigencia 2015.</w:t>
      </w:r>
    </w:p>
    <w:p w:rsidR="0087287E" w:rsidRPr="0087287E" w:rsidRDefault="00F64C33" w:rsidP="0087287E">
      <w:pPr>
        <w:jc w:val="both"/>
        <w:rPr>
          <w:rFonts w:cs="Arial"/>
          <w:sz w:val="20"/>
          <w:szCs w:val="22"/>
          <w:lang w:val="es-CO" w:eastAsia="es-CO"/>
        </w:rPr>
      </w:pPr>
    </w:p>
    <w:p w:rsidR="0087287E" w:rsidRPr="0087287E" w:rsidRDefault="00F64C33" w:rsidP="0087287E">
      <w:pPr>
        <w:numPr>
          <w:ilvl w:val="0"/>
          <w:numId w:val="4"/>
        </w:numPr>
        <w:jc w:val="both"/>
        <w:rPr>
          <w:rFonts w:cs="Arial"/>
          <w:sz w:val="20"/>
          <w:szCs w:val="22"/>
          <w:lang w:val="es-CO" w:eastAsia="es-CO"/>
        </w:rPr>
      </w:pPr>
      <w:r w:rsidRPr="0087287E">
        <w:rPr>
          <w:rFonts w:cs="Arial"/>
          <w:b/>
          <w:sz w:val="20"/>
          <w:szCs w:val="22"/>
          <w:lang w:val="es-CO" w:eastAsia="es-CO"/>
        </w:rPr>
        <w:t>Hallazgo 2.3.2.3.</w:t>
      </w:r>
      <w:r w:rsidRPr="0087287E">
        <w:rPr>
          <w:rFonts w:cs="Arial"/>
          <w:sz w:val="20"/>
          <w:szCs w:val="22"/>
          <w:lang w:val="es-CO" w:eastAsia="es-CO"/>
        </w:rPr>
        <w:t xml:space="preserve"> Hallazgo administrativo por deficiencias en la formulación de indicadores de gestión y líneas base.</w:t>
      </w:r>
    </w:p>
    <w:p w:rsidR="0087287E" w:rsidRPr="0087287E" w:rsidRDefault="00F64C33" w:rsidP="0087287E">
      <w:pPr>
        <w:jc w:val="both"/>
        <w:rPr>
          <w:rFonts w:cs="Arial"/>
          <w:sz w:val="20"/>
          <w:szCs w:val="22"/>
          <w:lang w:val="es-CO" w:eastAsia="es-CO"/>
        </w:rPr>
      </w:pP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Acción implementada: Desarrollar talleres en coordinación co</w:t>
      </w:r>
      <w:r w:rsidRPr="0087287E">
        <w:rPr>
          <w:rFonts w:cs="Arial"/>
          <w:sz w:val="20"/>
          <w:szCs w:val="22"/>
          <w:lang w:val="es-CO" w:eastAsia="es-CO"/>
        </w:rPr>
        <w:t>n los responsables de procesos del SIG encaminados a mejorar la formulación de Plan de Acción de la vigencia 2015, enfatizando la utilización de línea base que permita medir tendencia en cada vigencia.</w:t>
      </w:r>
    </w:p>
    <w:p w:rsidR="0087287E" w:rsidRPr="0087287E" w:rsidRDefault="00F64C33" w:rsidP="0087287E">
      <w:pPr>
        <w:jc w:val="both"/>
        <w:rPr>
          <w:rFonts w:cs="Arial"/>
          <w:sz w:val="20"/>
          <w:szCs w:val="22"/>
          <w:lang w:val="es-CO" w:eastAsia="es-CO"/>
        </w:rPr>
      </w:pPr>
    </w:p>
    <w:p w:rsidR="0087287E" w:rsidRPr="0087287E" w:rsidRDefault="00F64C33" w:rsidP="0087287E">
      <w:pPr>
        <w:jc w:val="both"/>
        <w:rPr>
          <w:rFonts w:cs="Arial"/>
          <w:sz w:val="20"/>
          <w:szCs w:val="22"/>
          <w:lang w:val="es-CO" w:eastAsia="es-CO"/>
        </w:rPr>
      </w:pPr>
      <w:r w:rsidRPr="0087287E">
        <w:rPr>
          <w:rFonts w:cs="Arial"/>
          <w:sz w:val="20"/>
          <w:szCs w:val="22"/>
          <w:lang w:val="es-CO" w:eastAsia="es-CO"/>
        </w:rPr>
        <w:t>La misma verificación de la acción correspondiente al</w:t>
      </w:r>
      <w:r w:rsidRPr="0087287E">
        <w:rPr>
          <w:rFonts w:cs="Arial"/>
          <w:sz w:val="20"/>
          <w:szCs w:val="22"/>
          <w:lang w:val="es-CO" w:eastAsia="es-CO"/>
        </w:rPr>
        <w:t xml:space="preserve"> hallazgo 2.3.2.1.</w:t>
      </w:r>
    </w:p>
    <w:p w:rsidR="0087287E" w:rsidRPr="0087287E" w:rsidRDefault="00F64C33" w:rsidP="0087287E">
      <w:pPr>
        <w:jc w:val="both"/>
        <w:rPr>
          <w:rFonts w:cs="Arial"/>
          <w:sz w:val="20"/>
          <w:szCs w:val="22"/>
          <w:lang w:val="es-CO" w:eastAsia="es-CO"/>
        </w:rPr>
      </w:pPr>
    </w:p>
    <w:p w:rsidR="0087287E" w:rsidRPr="0087287E" w:rsidRDefault="00F64C33" w:rsidP="0087287E">
      <w:pPr>
        <w:numPr>
          <w:ilvl w:val="0"/>
          <w:numId w:val="4"/>
        </w:numPr>
        <w:jc w:val="both"/>
        <w:rPr>
          <w:rFonts w:cs="Arial"/>
          <w:sz w:val="20"/>
          <w:szCs w:val="22"/>
          <w:lang w:val="es-CO" w:eastAsia="es-CO"/>
        </w:rPr>
      </w:pPr>
      <w:r w:rsidRPr="0087287E">
        <w:rPr>
          <w:rFonts w:cs="Arial"/>
          <w:b/>
          <w:sz w:val="20"/>
          <w:szCs w:val="22"/>
          <w:lang w:val="es-CO" w:eastAsia="es-CO"/>
        </w:rPr>
        <w:t xml:space="preserve"> Hallazgo 2.3.2.4.</w:t>
      </w:r>
      <w:r w:rsidRPr="0087287E">
        <w:rPr>
          <w:rFonts w:cs="Arial"/>
          <w:sz w:val="20"/>
          <w:szCs w:val="22"/>
          <w:lang w:val="es-CO" w:eastAsia="es-CO"/>
        </w:rPr>
        <w:t xml:space="preserve"> Hallazgo administrativo por deficiencias en la formulación y seguimiento de indicadores de eficacia, eficiencia y efectividad.</w:t>
      </w:r>
    </w:p>
    <w:p w:rsidR="0087287E" w:rsidRPr="0087287E" w:rsidRDefault="00F64C33" w:rsidP="0087287E">
      <w:pPr>
        <w:jc w:val="both"/>
        <w:rPr>
          <w:rFonts w:cs="Arial"/>
          <w:sz w:val="22"/>
          <w:szCs w:val="24"/>
          <w:lang w:val="es-CO" w:eastAsia="es-CO"/>
        </w:rPr>
      </w:pPr>
    </w:p>
    <w:p w:rsidR="0087287E" w:rsidRPr="0087287E" w:rsidRDefault="00F64C33" w:rsidP="0087287E">
      <w:pPr>
        <w:jc w:val="both"/>
        <w:rPr>
          <w:rFonts w:cs="Arial"/>
          <w:sz w:val="20"/>
          <w:szCs w:val="24"/>
          <w:lang w:val="es-CO" w:eastAsia="es-CO"/>
        </w:rPr>
      </w:pPr>
      <w:r w:rsidRPr="0087287E">
        <w:rPr>
          <w:rFonts w:cs="Arial"/>
          <w:b/>
          <w:sz w:val="20"/>
          <w:szCs w:val="24"/>
          <w:lang w:val="es-CO" w:eastAsia="es-CO"/>
        </w:rPr>
        <w:t xml:space="preserve">Acción implementada: </w:t>
      </w:r>
      <w:r w:rsidRPr="0087287E">
        <w:rPr>
          <w:rFonts w:cs="Arial"/>
          <w:sz w:val="20"/>
          <w:szCs w:val="24"/>
          <w:lang w:val="es-CO" w:eastAsia="es-CO"/>
        </w:rPr>
        <w:t>Desarrollar talleres en coordinación con los responsables de proceso</w:t>
      </w:r>
      <w:r w:rsidRPr="0087287E">
        <w:rPr>
          <w:rFonts w:cs="Arial"/>
          <w:sz w:val="20"/>
          <w:szCs w:val="24"/>
          <w:lang w:val="es-CO" w:eastAsia="es-CO"/>
        </w:rPr>
        <w:t>s del SIG encaminados a mejorar la formulación de Plan de Acción de la vigencia 2015, incorporando indicadores que permitan medir la eficacia, eficiencia y efectividad de los procesos del SIG.</w:t>
      </w:r>
    </w:p>
    <w:p w:rsidR="0087287E" w:rsidRPr="0087287E" w:rsidRDefault="00F64C33" w:rsidP="0087287E">
      <w:pPr>
        <w:jc w:val="both"/>
        <w:rPr>
          <w:rFonts w:cs="Arial"/>
          <w:sz w:val="20"/>
          <w:szCs w:val="24"/>
          <w:lang w:val="es-CO" w:eastAsia="es-CO"/>
        </w:rPr>
      </w:pPr>
    </w:p>
    <w:p w:rsidR="0087287E" w:rsidRPr="0087287E" w:rsidRDefault="00F64C33" w:rsidP="0087287E">
      <w:pPr>
        <w:jc w:val="both"/>
        <w:rPr>
          <w:rFonts w:cs="Arial"/>
          <w:sz w:val="20"/>
          <w:szCs w:val="24"/>
          <w:lang w:val="es-CO" w:eastAsia="es-CO"/>
        </w:rPr>
      </w:pPr>
      <w:r w:rsidRPr="0087287E">
        <w:rPr>
          <w:rFonts w:cs="Arial"/>
          <w:sz w:val="20"/>
          <w:szCs w:val="24"/>
          <w:lang w:val="es-CO" w:eastAsia="es-CO"/>
        </w:rPr>
        <w:t>La misma verificación de la acción correspondiente al hallazgo</w:t>
      </w:r>
      <w:r w:rsidRPr="0087287E">
        <w:rPr>
          <w:rFonts w:cs="Arial"/>
          <w:sz w:val="20"/>
          <w:szCs w:val="24"/>
          <w:lang w:val="es-CO" w:eastAsia="es-CO"/>
        </w:rPr>
        <w:t xml:space="preserve"> 2.3.2.1.</w:t>
      </w:r>
      <w:r w:rsidRPr="0087287E">
        <w:rPr>
          <w:rFonts w:cs="Arial"/>
          <w:sz w:val="20"/>
          <w:szCs w:val="24"/>
          <w:lang w:val="es-CO" w:eastAsia="es-CO"/>
        </w:rPr>
        <w:br/>
      </w:r>
    </w:p>
    <w:p w:rsidR="0087287E" w:rsidRPr="0087287E" w:rsidRDefault="00F64C33" w:rsidP="0087287E">
      <w:pPr>
        <w:numPr>
          <w:ilvl w:val="0"/>
          <w:numId w:val="4"/>
        </w:numPr>
        <w:jc w:val="both"/>
        <w:rPr>
          <w:rFonts w:cs="Arial"/>
          <w:sz w:val="20"/>
          <w:szCs w:val="24"/>
          <w:lang w:val="es-CO" w:eastAsia="es-CO"/>
        </w:rPr>
      </w:pPr>
      <w:r w:rsidRPr="0087287E">
        <w:rPr>
          <w:rFonts w:cs="Arial"/>
          <w:b/>
          <w:sz w:val="20"/>
          <w:szCs w:val="24"/>
          <w:lang w:val="es-CO" w:eastAsia="es-CO"/>
        </w:rPr>
        <w:t xml:space="preserve"> Hallazgo 2.3.2.7.</w:t>
      </w:r>
      <w:r w:rsidRPr="0087287E">
        <w:rPr>
          <w:rFonts w:cs="Arial"/>
          <w:sz w:val="20"/>
          <w:szCs w:val="24"/>
          <w:lang w:val="es-CO" w:eastAsia="es-CO"/>
        </w:rPr>
        <w:t xml:space="preserve"> Hallazgo administrativo por proponer actividades e indicadores siendo funciones de obligatorio cumplimiento en la Entidad.</w:t>
      </w:r>
    </w:p>
    <w:p w:rsidR="0087287E" w:rsidRPr="0087287E" w:rsidRDefault="00F64C33" w:rsidP="0087287E">
      <w:pPr>
        <w:jc w:val="both"/>
        <w:rPr>
          <w:sz w:val="20"/>
          <w:szCs w:val="24"/>
          <w:lang w:val="es-ES_tradnl"/>
        </w:rPr>
      </w:pPr>
    </w:p>
    <w:p w:rsidR="0087287E" w:rsidRPr="0087287E" w:rsidRDefault="00F64C33" w:rsidP="0087287E">
      <w:pPr>
        <w:jc w:val="both"/>
        <w:rPr>
          <w:sz w:val="20"/>
          <w:szCs w:val="24"/>
          <w:lang w:val="es-ES_tradnl"/>
        </w:rPr>
      </w:pPr>
      <w:r w:rsidRPr="0087287E">
        <w:rPr>
          <w:b/>
          <w:sz w:val="20"/>
          <w:szCs w:val="24"/>
          <w:lang w:val="es-ES_tradnl"/>
        </w:rPr>
        <w:t xml:space="preserve">Acción implementada: </w:t>
      </w:r>
      <w:r w:rsidRPr="0087287E">
        <w:rPr>
          <w:sz w:val="20"/>
          <w:szCs w:val="24"/>
          <w:lang w:val="es-ES_tradnl"/>
        </w:rPr>
        <w:t>Desarrollar talleres en coordinación con los responsables de procesos del SIG enc</w:t>
      </w:r>
      <w:r w:rsidRPr="0087287E">
        <w:rPr>
          <w:sz w:val="20"/>
          <w:szCs w:val="24"/>
          <w:lang w:val="es-ES_tradnl"/>
        </w:rPr>
        <w:t>aminados a mejorar la formulación de Plan de Acción de la vigencia 2015, incorporando indicadores que permitan medir la eficacia, eficiencia y efectividad de los procesos del SIG.</w:t>
      </w:r>
    </w:p>
    <w:p w:rsidR="0087287E" w:rsidRPr="0087287E" w:rsidRDefault="00F64C33" w:rsidP="0087287E">
      <w:pPr>
        <w:jc w:val="both"/>
        <w:rPr>
          <w:sz w:val="20"/>
          <w:szCs w:val="24"/>
          <w:lang w:val="es-ES_tradnl"/>
        </w:rPr>
      </w:pPr>
    </w:p>
    <w:p w:rsidR="0087287E" w:rsidRPr="0087287E" w:rsidRDefault="00F64C33" w:rsidP="0087287E">
      <w:pPr>
        <w:jc w:val="both"/>
        <w:rPr>
          <w:sz w:val="20"/>
          <w:szCs w:val="24"/>
          <w:lang w:val="es-ES_tradnl"/>
        </w:rPr>
      </w:pPr>
      <w:r w:rsidRPr="0087287E">
        <w:rPr>
          <w:b/>
          <w:sz w:val="20"/>
          <w:szCs w:val="24"/>
          <w:lang w:val="es-ES_tradnl"/>
        </w:rPr>
        <w:t>Verificación:</w:t>
      </w:r>
      <w:r w:rsidRPr="0087287E">
        <w:rPr>
          <w:sz w:val="20"/>
          <w:szCs w:val="24"/>
          <w:lang w:val="es-ES_tradnl"/>
        </w:rPr>
        <w:t xml:space="preserve"> Evidenciado memorando No. 3-2014-17308 del 19/09/2014, a través del cual, el Contralor de Bogotá expidió las directrices para la formulación del Plan de Acción vigencia 2015, entre cuyas actividades se incluyó la realización de talleres con los responsabl</w:t>
      </w:r>
      <w:r w:rsidRPr="0087287E">
        <w:rPr>
          <w:sz w:val="20"/>
          <w:szCs w:val="24"/>
          <w:lang w:val="es-ES_tradnl"/>
        </w:rPr>
        <w:t>es de procesos, con el fin de garantizar que las actividades diseñadas correspondieran a acciones estratégicas de cada proceso .</w:t>
      </w:r>
    </w:p>
    <w:p w:rsidR="0087287E" w:rsidRPr="0087287E" w:rsidRDefault="00F64C33" w:rsidP="0087287E">
      <w:pPr>
        <w:jc w:val="both"/>
        <w:rPr>
          <w:sz w:val="20"/>
          <w:szCs w:val="24"/>
          <w:lang w:val="es-ES_tradnl"/>
        </w:rPr>
      </w:pPr>
    </w:p>
    <w:p w:rsidR="0087287E" w:rsidRPr="0087287E" w:rsidRDefault="00F64C33" w:rsidP="0087287E">
      <w:pPr>
        <w:jc w:val="both"/>
        <w:rPr>
          <w:sz w:val="20"/>
          <w:szCs w:val="24"/>
          <w:lang w:val="es-ES_tradnl"/>
        </w:rPr>
      </w:pPr>
      <w:r w:rsidRPr="0087287E">
        <w:rPr>
          <w:sz w:val="20"/>
          <w:szCs w:val="24"/>
          <w:lang w:val="es-ES_tradnl"/>
        </w:rPr>
        <w:t>Asimismo, se verificaron las listas de asistencia de los siguientes talleres:</w:t>
      </w:r>
    </w:p>
    <w:p w:rsidR="0087287E" w:rsidRPr="0087287E" w:rsidRDefault="00F64C33" w:rsidP="0087287E">
      <w:pPr>
        <w:jc w:val="both"/>
        <w:rPr>
          <w:sz w:val="20"/>
          <w:szCs w:val="24"/>
          <w:lang w:val="es-ES_tradnl"/>
        </w:rPr>
      </w:pPr>
      <w:r w:rsidRPr="0087287E">
        <w:rPr>
          <w:sz w:val="20"/>
          <w:szCs w:val="24"/>
          <w:lang w:val="es-ES_tradnl"/>
        </w:rPr>
        <w:t>1. Oficina Jurídica de 03/10/2014. 9 asistentes.</w:t>
      </w:r>
    </w:p>
    <w:p w:rsidR="0087287E" w:rsidRPr="0087287E" w:rsidRDefault="00F64C33" w:rsidP="0087287E">
      <w:pPr>
        <w:jc w:val="both"/>
        <w:rPr>
          <w:sz w:val="20"/>
          <w:szCs w:val="24"/>
          <w:lang w:val="es-ES_tradnl"/>
        </w:rPr>
      </w:pPr>
      <w:r w:rsidRPr="0087287E">
        <w:rPr>
          <w:sz w:val="20"/>
          <w:szCs w:val="24"/>
          <w:lang w:val="es-ES_tradnl"/>
        </w:rPr>
        <w:t>2. Oficina de Control Interno de 06/10/2015. 8 asistentes.</w:t>
      </w:r>
    </w:p>
    <w:p w:rsidR="0087287E" w:rsidRPr="0087287E" w:rsidRDefault="00F64C33" w:rsidP="0087287E">
      <w:pPr>
        <w:jc w:val="both"/>
        <w:rPr>
          <w:sz w:val="20"/>
          <w:szCs w:val="24"/>
          <w:lang w:val="es-ES_tradnl"/>
        </w:rPr>
      </w:pPr>
      <w:r w:rsidRPr="0087287E">
        <w:rPr>
          <w:sz w:val="20"/>
          <w:szCs w:val="24"/>
          <w:lang w:val="es-ES_tradnl"/>
        </w:rPr>
        <w:t>3. Gestión el talento Humano de 03/10/2014. 12 asistentes.</w:t>
      </w:r>
    </w:p>
    <w:p w:rsidR="0087287E" w:rsidRPr="0087287E" w:rsidRDefault="00F64C33" w:rsidP="0087287E">
      <w:pPr>
        <w:jc w:val="both"/>
        <w:rPr>
          <w:sz w:val="20"/>
          <w:szCs w:val="24"/>
          <w:lang w:val="es-ES_tradnl"/>
        </w:rPr>
      </w:pPr>
      <w:r w:rsidRPr="0087287E">
        <w:rPr>
          <w:sz w:val="20"/>
          <w:szCs w:val="24"/>
          <w:lang w:val="es-ES_tradnl"/>
        </w:rPr>
        <w:t>4. Tics de 30/09/2014. 12 asistentes.</w:t>
      </w:r>
    </w:p>
    <w:p w:rsidR="0087287E" w:rsidRPr="0087287E" w:rsidRDefault="00F64C33" w:rsidP="0087287E">
      <w:pPr>
        <w:jc w:val="both"/>
        <w:rPr>
          <w:sz w:val="20"/>
          <w:szCs w:val="24"/>
          <w:lang w:val="es-ES_tradnl"/>
        </w:rPr>
      </w:pPr>
      <w:r w:rsidRPr="0087287E">
        <w:rPr>
          <w:sz w:val="20"/>
          <w:szCs w:val="24"/>
          <w:lang w:val="es-ES_tradnl"/>
        </w:rPr>
        <w:t>Por la eficacia de la acción implementada, se sugiere a la Auditoría Fiscal el cierre del hallazgo.</w:t>
      </w:r>
    </w:p>
    <w:p w:rsidR="0087287E" w:rsidRPr="0087287E" w:rsidRDefault="00F64C33" w:rsidP="0087287E">
      <w:pPr>
        <w:jc w:val="both"/>
        <w:rPr>
          <w:sz w:val="20"/>
          <w:szCs w:val="24"/>
          <w:lang w:val="es-ES_tradnl"/>
        </w:rPr>
      </w:pPr>
    </w:p>
    <w:p w:rsidR="0087287E" w:rsidRPr="0087287E" w:rsidRDefault="00F64C33" w:rsidP="0087287E">
      <w:pPr>
        <w:jc w:val="both"/>
        <w:rPr>
          <w:sz w:val="20"/>
          <w:szCs w:val="24"/>
          <w:lang w:val="es-ES_tradnl"/>
        </w:rPr>
      </w:pPr>
      <w:r w:rsidRPr="0087287E">
        <w:rPr>
          <w:sz w:val="20"/>
          <w:szCs w:val="24"/>
          <w:lang w:val="es-ES_tradnl"/>
        </w:rPr>
        <w:t>Fue sugerido el cierre del hallazgo No. 2.3.1.5, gracias a la eficacia de la acción implementada:</w:t>
      </w:r>
    </w:p>
    <w:p w:rsidR="0087287E" w:rsidRPr="0087287E" w:rsidRDefault="00F64C33" w:rsidP="0087287E">
      <w:pPr>
        <w:jc w:val="both"/>
        <w:rPr>
          <w:sz w:val="20"/>
          <w:szCs w:val="24"/>
          <w:lang w:val="es-ES_tradnl"/>
        </w:rPr>
      </w:pPr>
    </w:p>
    <w:p w:rsidR="0087287E" w:rsidRPr="0087287E" w:rsidRDefault="00F64C33" w:rsidP="0087287E">
      <w:pPr>
        <w:numPr>
          <w:ilvl w:val="0"/>
          <w:numId w:val="4"/>
        </w:numPr>
        <w:jc w:val="both"/>
        <w:rPr>
          <w:sz w:val="20"/>
          <w:szCs w:val="24"/>
          <w:lang w:val="es-ES_tradnl"/>
        </w:rPr>
      </w:pPr>
      <w:r w:rsidRPr="0087287E">
        <w:rPr>
          <w:b/>
          <w:sz w:val="20"/>
          <w:szCs w:val="24"/>
          <w:lang w:val="es-ES_tradnl"/>
        </w:rPr>
        <w:t xml:space="preserve"> Hallazgo 2.3.1.5.</w:t>
      </w:r>
      <w:r w:rsidRPr="0087287E">
        <w:rPr>
          <w:sz w:val="20"/>
          <w:szCs w:val="24"/>
          <w:lang w:val="es-ES_tradnl"/>
        </w:rPr>
        <w:t xml:space="preserve"> Hallazgo administrativo por la no definición de indicadores de seguimiento y evaluación a los proyectos de inversión.</w:t>
      </w:r>
    </w:p>
    <w:p w:rsidR="0087287E" w:rsidRPr="0087287E" w:rsidRDefault="00F64C33" w:rsidP="0087287E">
      <w:pPr>
        <w:jc w:val="both"/>
        <w:rPr>
          <w:sz w:val="20"/>
          <w:szCs w:val="24"/>
          <w:lang w:val="es-ES_tradnl"/>
        </w:rPr>
      </w:pPr>
    </w:p>
    <w:p w:rsidR="0087287E" w:rsidRPr="0087287E" w:rsidRDefault="00F64C33" w:rsidP="0087287E">
      <w:pPr>
        <w:jc w:val="both"/>
        <w:rPr>
          <w:sz w:val="20"/>
          <w:szCs w:val="24"/>
          <w:lang w:val="es-ES_tradnl"/>
        </w:rPr>
      </w:pPr>
      <w:r w:rsidRPr="0087287E">
        <w:rPr>
          <w:b/>
          <w:sz w:val="20"/>
          <w:szCs w:val="24"/>
          <w:lang w:val="es-ES_tradnl"/>
        </w:rPr>
        <w:t>Acción implementa</w:t>
      </w:r>
      <w:r w:rsidRPr="0087287E">
        <w:rPr>
          <w:b/>
          <w:sz w:val="20"/>
          <w:szCs w:val="24"/>
          <w:lang w:val="es-ES_tradnl"/>
        </w:rPr>
        <w:t>da:</w:t>
      </w:r>
      <w:r w:rsidRPr="0087287E">
        <w:rPr>
          <w:sz w:val="20"/>
          <w:szCs w:val="24"/>
          <w:lang w:val="es-ES_tradnl"/>
        </w:rPr>
        <w:t xml:space="preserve"> Formular indicadores para el seguimiento y evaluación de los proyectos de inversión de la entidad.</w:t>
      </w:r>
    </w:p>
    <w:p w:rsidR="0087287E" w:rsidRPr="0087287E" w:rsidRDefault="00F64C33" w:rsidP="0087287E">
      <w:pPr>
        <w:jc w:val="both"/>
        <w:rPr>
          <w:sz w:val="20"/>
          <w:szCs w:val="24"/>
          <w:lang w:val="es-ES_tradnl"/>
        </w:rPr>
      </w:pPr>
    </w:p>
    <w:p w:rsidR="0087287E" w:rsidRPr="0087287E" w:rsidRDefault="00F64C33" w:rsidP="0087287E">
      <w:pPr>
        <w:jc w:val="both"/>
        <w:rPr>
          <w:sz w:val="20"/>
          <w:szCs w:val="22"/>
          <w:lang w:val="es-ES_tradnl"/>
        </w:rPr>
      </w:pPr>
      <w:r w:rsidRPr="0087287E">
        <w:rPr>
          <w:b/>
          <w:sz w:val="20"/>
          <w:szCs w:val="22"/>
          <w:lang w:val="es-ES_tradnl"/>
        </w:rPr>
        <w:lastRenderedPageBreak/>
        <w:t>Verificación:</w:t>
      </w:r>
      <w:r w:rsidRPr="0087287E">
        <w:rPr>
          <w:sz w:val="20"/>
          <w:szCs w:val="22"/>
          <w:lang w:val="es-ES_tradnl"/>
        </w:rPr>
        <w:t xml:space="preserve"> Evidenciada Acta de equipo de Gestores No. 3 de 10/03/2015, a través de la cual, en el punto 3, se reitera a las dependencias involucradas</w:t>
      </w:r>
      <w:r w:rsidRPr="0087287E">
        <w:rPr>
          <w:sz w:val="20"/>
          <w:szCs w:val="22"/>
          <w:lang w:val="es-ES_tradnl"/>
        </w:rPr>
        <w:t xml:space="preserve">  el seguimiento y control de los proyectos de inversión inscritos y su registro en el banco de programas de proyectos de inversión, dándose a conocer los indicadores formulados para tal fin. Asimismo, se verificó el acta No. 1 de Proyectos de Inversión de</w:t>
      </w:r>
      <w:r w:rsidRPr="0087287E">
        <w:rPr>
          <w:sz w:val="20"/>
          <w:szCs w:val="22"/>
          <w:lang w:val="es-ES_tradnl"/>
        </w:rPr>
        <w:t xml:space="preserve"> 06/04/2015, a través de la cual, se comunica que se empezarán a verificar trimestralmente por parte de la Dirección de Planeación con el objetivo de que los mismos sean alimentados en cada una de sus variables por parte de los responsables de acuerdo a la</w:t>
      </w:r>
      <w:r w:rsidRPr="0087287E">
        <w:rPr>
          <w:sz w:val="20"/>
          <w:szCs w:val="22"/>
          <w:lang w:val="es-ES_tradnl"/>
        </w:rPr>
        <w:t xml:space="preserve">s metas que tienen a cargo. </w:t>
      </w:r>
    </w:p>
    <w:p w:rsidR="0087287E" w:rsidRPr="0087287E" w:rsidRDefault="00F64C33" w:rsidP="0087287E">
      <w:pPr>
        <w:jc w:val="both"/>
        <w:rPr>
          <w:sz w:val="20"/>
          <w:szCs w:val="22"/>
          <w:lang w:val="es-ES_tradnl"/>
        </w:rPr>
      </w:pPr>
    </w:p>
    <w:p w:rsidR="0087287E" w:rsidRPr="0087287E" w:rsidRDefault="00F64C33" w:rsidP="0087287E">
      <w:pPr>
        <w:jc w:val="both"/>
        <w:rPr>
          <w:sz w:val="20"/>
          <w:szCs w:val="22"/>
          <w:lang w:val="es-ES_tradnl"/>
        </w:rPr>
      </w:pPr>
      <w:r w:rsidRPr="0087287E">
        <w:rPr>
          <w:sz w:val="22"/>
          <w:szCs w:val="24"/>
          <w:lang w:val="es-ES_tradnl"/>
        </w:rPr>
        <w:t xml:space="preserve">De la misma manera, se constató el memorando 3-2015-06880 de 10/04/2015 </w:t>
      </w:r>
      <w:r w:rsidRPr="0087287E">
        <w:rPr>
          <w:sz w:val="20"/>
          <w:szCs w:val="22"/>
          <w:lang w:val="es-ES_tradnl"/>
        </w:rPr>
        <w:t>mediante el cual el Director de Planeación  remite a las Direcciones Administrativa y Financiera, Tecnologías de la Información, Participación Ciudadana y</w:t>
      </w:r>
      <w:r w:rsidRPr="0087287E">
        <w:rPr>
          <w:sz w:val="20"/>
          <w:szCs w:val="22"/>
          <w:lang w:val="es-ES_tradnl"/>
        </w:rPr>
        <w:t xml:space="preserve"> Apoyo al Despacho, los indicadores formulados con el fin de realizar seguimiento y evaluación  de los proyectos de inversión para el diligenciamiento de las variables con corte a 31/03; 30/06; 30/09 y 31/12 de 2015. </w:t>
      </w:r>
    </w:p>
    <w:p w:rsidR="0087287E" w:rsidRPr="0087287E" w:rsidRDefault="00F64C33" w:rsidP="0087287E">
      <w:pPr>
        <w:jc w:val="both"/>
        <w:rPr>
          <w:sz w:val="20"/>
          <w:szCs w:val="22"/>
          <w:lang w:val="es-ES_tradnl"/>
        </w:rPr>
      </w:pPr>
    </w:p>
    <w:p w:rsidR="0087287E" w:rsidRPr="0087287E" w:rsidRDefault="00F64C33" w:rsidP="0087287E">
      <w:pPr>
        <w:jc w:val="both"/>
        <w:rPr>
          <w:sz w:val="20"/>
          <w:szCs w:val="22"/>
          <w:lang w:val="es-ES_tradnl"/>
        </w:rPr>
      </w:pPr>
      <w:r w:rsidRPr="0087287E">
        <w:rPr>
          <w:sz w:val="20"/>
          <w:szCs w:val="22"/>
          <w:lang w:val="es-ES_tradnl"/>
        </w:rPr>
        <w:t xml:space="preserve">Constatado memorando 3-2015-07260 de </w:t>
      </w:r>
      <w:r w:rsidRPr="0087287E">
        <w:rPr>
          <w:sz w:val="20"/>
          <w:szCs w:val="22"/>
          <w:lang w:val="es-ES_tradnl"/>
        </w:rPr>
        <w:t>16/04/15, a través del cual, la Dirección de Planeación reiteró la solicitud de información del seguimiento a los proyectos de inversión a la Dirección de Tecnologías de la Información, así como el recordatorio del cronograma de presentación de la informac</w:t>
      </w:r>
      <w:r w:rsidRPr="0087287E">
        <w:rPr>
          <w:sz w:val="20"/>
          <w:szCs w:val="22"/>
          <w:lang w:val="es-ES_tradnl"/>
        </w:rPr>
        <w:t xml:space="preserve">ión. </w:t>
      </w:r>
    </w:p>
    <w:p w:rsidR="0087287E" w:rsidRPr="0087287E" w:rsidRDefault="00F64C33" w:rsidP="0087287E">
      <w:pPr>
        <w:jc w:val="both"/>
        <w:rPr>
          <w:sz w:val="20"/>
          <w:szCs w:val="22"/>
          <w:lang w:val="es-ES_tradnl"/>
        </w:rPr>
      </w:pPr>
    </w:p>
    <w:p w:rsidR="0087287E" w:rsidRPr="0087287E" w:rsidRDefault="00F64C33" w:rsidP="0087287E">
      <w:pPr>
        <w:jc w:val="both"/>
        <w:rPr>
          <w:b/>
          <w:sz w:val="20"/>
          <w:szCs w:val="22"/>
          <w:lang w:val="es-ES_tradnl"/>
        </w:rPr>
      </w:pPr>
      <w:r w:rsidRPr="0087287E">
        <w:rPr>
          <w:b/>
          <w:sz w:val="20"/>
          <w:szCs w:val="22"/>
          <w:lang w:val="es-ES_tradnl"/>
        </w:rPr>
        <w:t>HALLAZGO ABIERTO AUDITORÍA FISCAL</w:t>
      </w:r>
    </w:p>
    <w:p w:rsidR="0087287E" w:rsidRPr="0087287E" w:rsidRDefault="00F64C33" w:rsidP="0087287E">
      <w:pPr>
        <w:jc w:val="both"/>
        <w:rPr>
          <w:sz w:val="20"/>
          <w:szCs w:val="22"/>
          <w:lang w:val="es-ES_tradnl"/>
        </w:rPr>
      </w:pPr>
    </w:p>
    <w:p w:rsidR="0087287E" w:rsidRPr="0087287E" w:rsidRDefault="00F64C33" w:rsidP="0087287E">
      <w:pPr>
        <w:jc w:val="both"/>
        <w:rPr>
          <w:sz w:val="20"/>
          <w:szCs w:val="22"/>
          <w:lang w:val="es-ES_tradnl"/>
        </w:rPr>
      </w:pPr>
      <w:r w:rsidRPr="0087287E">
        <w:rPr>
          <w:b/>
          <w:sz w:val="20"/>
          <w:szCs w:val="22"/>
          <w:lang w:val="es-ES_tradnl"/>
        </w:rPr>
        <w:t>2.3.2.8.</w:t>
      </w:r>
      <w:r w:rsidRPr="0087287E">
        <w:rPr>
          <w:sz w:val="20"/>
          <w:szCs w:val="22"/>
          <w:lang w:val="es-ES_tradnl"/>
        </w:rPr>
        <w:t xml:space="preserve"> Hallazgo administrativo con incidencia disciplinaria por la formulación, seguimiento, disponibilidad e impacto del Balanced ScoreCard a través del aplicativo BSCONTROL</w:t>
      </w:r>
    </w:p>
    <w:p w:rsidR="0087287E" w:rsidRPr="0087287E" w:rsidRDefault="00F64C33" w:rsidP="0087287E">
      <w:pPr>
        <w:jc w:val="both"/>
        <w:rPr>
          <w:b/>
          <w:sz w:val="20"/>
          <w:szCs w:val="22"/>
          <w:lang w:val="es-ES_tradnl"/>
        </w:rPr>
      </w:pPr>
    </w:p>
    <w:p w:rsidR="0087287E" w:rsidRPr="0087287E" w:rsidRDefault="00F64C33" w:rsidP="0087287E">
      <w:pPr>
        <w:jc w:val="both"/>
        <w:rPr>
          <w:rFonts w:cs="Arial"/>
          <w:sz w:val="20"/>
          <w:szCs w:val="22"/>
          <w:lang w:val="es-CO" w:eastAsia="es-CO"/>
        </w:rPr>
      </w:pPr>
      <w:r w:rsidRPr="0087287E">
        <w:rPr>
          <w:b/>
          <w:sz w:val="20"/>
          <w:szCs w:val="22"/>
          <w:lang w:val="es-ES_tradnl"/>
        </w:rPr>
        <w:t>Acción implementada:</w:t>
      </w:r>
      <w:r w:rsidRPr="0087287E">
        <w:rPr>
          <w:rFonts w:cs="Arial"/>
          <w:sz w:val="20"/>
          <w:szCs w:val="22"/>
        </w:rPr>
        <w:t xml:space="preserve"> </w:t>
      </w:r>
      <w:r w:rsidRPr="0087287E">
        <w:rPr>
          <w:rFonts w:cs="Arial"/>
          <w:sz w:val="20"/>
          <w:szCs w:val="22"/>
          <w:lang w:val="es-CO" w:eastAsia="es-CO"/>
        </w:rPr>
        <w:t>Aplicar la meto</w:t>
      </w:r>
      <w:r w:rsidRPr="0087287E">
        <w:rPr>
          <w:rFonts w:cs="Arial"/>
          <w:sz w:val="20"/>
          <w:szCs w:val="22"/>
          <w:lang w:val="es-CO" w:eastAsia="es-CO"/>
        </w:rPr>
        <w:t>dología del Balanced Scorecard, con el fin de evaluar la funcionalidad del aplicativo BS Control y tomar las decisiones de su aplicabilidad.</w:t>
      </w:r>
    </w:p>
    <w:p w:rsidR="0087287E" w:rsidRPr="0087287E" w:rsidRDefault="00F64C33" w:rsidP="0087287E">
      <w:pPr>
        <w:jc w:val="both"/>
        <w:rPr>
          <w:rFonts w:cs="Arial"/>
          <w:sz w:val="20"/>
          <w:szCs w:val="22"/>
          <w:lang w:val="es-CO" w:eastAsia="es-CO"/>
        </w:rPr>
      </w:pPr>
    </w:p>
    <w:p w:rsidR="0087287E" w:rsidRPr="0087287E" w:rsidRDefault="00F64C33" w:rsidP="0087287E">
      <w:pPr>
        <w:jc w:val="both"/>
        <w:rPr>
          <w:sz w:val="20"/>
          <w:szCs w:val="22"/>
          <w:lang w:val="es-ES_tradnl"/>
        </w:rPr>
      </w:pPr>
      <w:r w:rsidRPr="0087287E">
        <w:rPr>
          <w:b/>
          <w:sz w:val="20"/>
          <w:szCs w:val="22"/>
          <w:lang w:val="es-ES_tradnl"/>
        </w:rPr>
        <w:t>Verificación:</w:t>
      </w:r>
      <w:r w:rsidRPr="0087287E">
        <w:rPr>
          <w:sz w:val="20"/>
          <w:szCs w:val="22"/>
          <w:lang w:val="es-ES_tradnl"/>
        </w:rPr>
        <w:t xml:space="preserve"> </w:t>
      </w:r>
    </w:p>
    <w:p w:rsidR="0087287E" w:rsidRPr="0087287E" w:rsidRDefault="00F64C33" w:rsidP="0087287E">
      <w:pPr>
        <w:jc w:val="both"/>
        <w:rPr>
          <w:sz w:val="20"/>
          <w:szCs w:val="22"/>
          <w:lang w:val="es-ES_tradnl"/>
        </w:rPr>
      </w:pPr>
    </w:p>
    <w:p w:rsidR="0087287E" w:rsidRPr="0087287E" w:rsidRDefault="00F64C33" w:rsidP="0087287E">
      <w:pPr>
        <w:jc w:val="both"/>
        <w:rPr>
          <w:sz w:val="20"/>
          <w:szCs w:val="22"/>
          <w:lang w:val="es-ES_tradnl"/>
        </w:rPr>
      </w:pPr>
      <w:r w:rsidRPr="0087287E">
        <w:rPr>
          <w:sz w:val="20"/>
          <w:szCs w:val="22"/>
          <w:lang w:val="es-ES_tradnl"/>
        </w:rPr>
        <w:t>Se evidenció la realización de las siguientes acciones:</w:t>
      </w:r>
    </w:p>
    <w:p w:rsidR="0087287E" w:rsidRPr="0087287E" w:rsidRDefault="00F64C33" w:rsidP="0087287E">
      <w:pPr>
        <w:jc w:val="both"/>
        <w:rPr>
          <w:sz w:val="20"/>
          <w:szCs w:val="22"/>
          <w:lang w:val="es-ES_tradnl"/>
        </w:rPr>
      </w:pPr>
    </w:p>
    <w:p w:rsidR="0087287E" w:rsidRPr="0087287E" w:rsidRDefault="00F64C33" w:rsidP="0087287E">
      <w:pPr>
        <w:numPr>
          <w:ilvl w:val="0"/>
          <w:numId w:val="7"/>
        </w:numPr>
        <w:jc w:val="both"/>
        <w:rPr>
          <w:sz w:val="20"/>
          <w:szCs w:val="22"/>
          <w:lang w:val="es-ES_tradnl"/>
        </w:rPr>
      </w:pPr>
      <w:r w:rsidRPr="0087287E">
        <w:rPr>
          <w:sz w:val="20"/>
          <w:szCs w:val="22"/>
          <w:lang w:val="es-ES_tradnl"/>
        </w:rPr>
        <w:t>Capacitación a las funcionarias de la Dirección de Planeación Angélica Vargas y Rosa Ahumada en KEY PERFORMANCE INDICATORS-KPI y BALANCED SCORECARD,  realizada entre el 7 de mayo y el 12 de junio de 2015, por parte de la Universidad Sergio Arboleda, con un</w:t>
      </w:r>
      <w:r w:rsidRPr="0087287E">
        <w:rPr>
          <w:sz w:val="20"/>
          <w:szCs w:val="22"/>
          <w:lang w:val="es-ES_tradnl"/>
        </w:rPr>
        <w:t xml:space="preserve">a duración de 60 horas. Se  observó el diploma correspondiente. </w:t>
      </w:r>
    </w:p>
    <w:p w:rsidR="0087287E" w:rsidRPr="0087287E" w:rsidRDefault="00F64C33" w:rsidP="0087287E">
      <w:pPr>
        <w:numPr>
          <w:ilvl w:val="0"/>
          <w:numId w:val="6"/>
        </w:numPr>
        <w:jc w:val="both"/>
        <w:rPr>
          <w:sz w:val="20"/>
          <w:szCs w:val="22"/>
          <w:lang w:val="es-ES_tradnl"/>
        </w:rPr>
      </w:pPr>
      <w:r w:rsidRPr="0087287E">
        <w:rPr>
          <w:sz w:val="20"/>
          <w:szCs w:val="22"/>
          <w:lang w:val="es-ES_tradnl"/>
        </w:rPr>
        <w:t xml:space="preserve">Realización de investigaciones en el mercado del nivel de avance de aplicativos ofrecidos de  Balanced Scorecard, con la Firma ITS, Gestión  y Visitas Soluciones Estratégicas de 09/06/2015 y </w:t>
      </w:r>
      <w:r w:rsidRPr="0087287E">
        <w:rPr>
          <w:sz w:val="20"/>
          <w:szCs w:val="22"/>
          <w:lang w:val="es-ES_tradnl"/>
        </w:rPr>
        <w:t>GPS Strategy de 02/06/2015, útiles para el diagnóstico del funcionamiento de la herramienta en la entidad.</w:t>
      </w:r>
    </w:p>
    <w:p w:rsidR="0087287E" w:rsidRPr="0087287E" w:rsidRDefault="00F64C33" w:rsidP="0087287E">
      <w:pPr>
        <w:numPr>
          <w:ilvl w:val="0"/>
          <w:numId w:val="6"/>
        </w:numPr>
        <w:jc w:val="both"/>
        <w:rPr>
          <w:sz w:val="20"/>
          <w:szCs w:val="22"/>
          <w:lang w:val="es-ES_tradnl"/>
        </w:rPr>
      </w:pPr>
      <w:r w:rsidRPr="0087287E">
        <w:rPr>
          <w:sz w:val="20"/>
          <w:szCs w:val="22"/>
          <w:lang w:val="es-ES_tradnl"/>
        </w:rPr>
        <w:t>Avance en la elaboración del informe de actividades, que incluye la evolución del BSC, los antecedentes que permitan el diagnóstico y evaluación de l</w:t>
      </w:r>
      <w:r w:rsidRPr="0087287E">
        <w:rPr>
          <w:sz w:val="20"/>
          <w:szCs w:val="22"/>
          <w:lang w:val="es-ES_tradnl"/>
        </w:rPr>
        <w:t>a funcionalidad de la herramienta, para que se convierta en la base para la toma de decisiones respecto de su aplicabilidad.</w:t>
      </w:r>
    </w:p>
    <w:p w:rsidR="0087287E" w:rsidRPr="0087287E" w:rsidRDefault="00F64C33" w:rsidP="0087287E">
      <w:pPr>
        <w:jc w:val="both"/>
        <w:rPr>
          <w:sz w:val="20"/>
          <w:szCs w:val="22"/>
          <w:lang w:val="es-ES_tradnl"/>
        </w:rPr>
      </w:pPr>
    </w:p>
    <w:p w:rsidR="0087287E" w:rsidRPr="0087287E" w:rsidRDefault="00F64C33" w:rsidP="0087287E">
      <w:pPr>
        <w:jc w:val="both"/>
        <w:rPr>
          <w:sz w:val="20"/>
          <w:szCs w:val="22"/>
          <w:lang w:val="es-ES_tradnl"/>
        </w:rPr>
      </w:pPr>
      <w:r w:rsidRPr="0087287E">
        <w:rPr>
          <w:sz w:val="20"/>
          <w:szCs w:val="22"/>
          <w:lang w:val="es-ES_tradnl"/>
        </w:rPr>
        <w:t xml:space="preserve">Como la acción concreta es la aplicación de la metodología del Balanced Scorecard, con el fin de evaluar su funcionalidad y tomar </w:t>
      </w:r>
      <w:r w:rsidRPr="0087287E">
        <w:rPr>
          <w:sz w:val="20"/>
          <w:szCs w:val="22"/>
          <w:lang w:val="es-ES_tradnl"/>
        </w:rPr>
        <w:t>las decisiones de su aplicabilidad, se constatará durante la próxima verificación, el reporte de la información con corte a junio de 2015 para evaluar su funcionalidad. Se alerta sobre el próximo vencimiento del término establecido.</w:t>
      </w:r>
    </w:p>
    <w:p w:rsidR="0087287E" w:rsidRPr="0087287E" w:rsidRDefault="00F64C33" w:rsidP="0087287E">
      <w:pPr>
        <w:jc w:val="both"/>
        <w:rPr>
          <w:sz w:val="20"/>
          <w:szCs w:val="22"/>
          <w:lang w:val="es-ES_tradnl"/>
        </w:rPr>
      </w:pPr>
    </w:p>
    <w:p w:rsidR="0087287E" w:rsidRPr="0087287E" w:rsidRDefault="00F64C33" w:rsidP="0087287E">
      <w:pPr>
        <w:jc w:val="both"/>
        <w:rPr>
          <w:sz w:val="20"/>
          <w:szCs w:val="22"/>
          <w:lang w:val="es-ES_tradnl"/>
        </w:rPr>
      </w:pPr>
    </w:p>
    <w:p w:rsidR="0087287E" w:rsidRPr="0087287E" w:rsidRDefault="00F64C33" w:rsidP="0087287E">
      <w:pPr>
        <w:pStyle w:val="Ttulo2"/>
        <w:numPr>
          <w:ilvl w:val="1"/>
          <w:numId w:val="3"/>
        </w:numPr>
        <w:rPr>
          <w:b/>
          <w:i w:val="0"/>
          <w:sz w:val="20"/>
          <w:szCs w:val="22"/>
        </w:rPr>
      </w:pPr>
      <w:r w:rsidRPr="0087287E">
        <w:rPr>
          <w:b/>
          <w:i w:val="0"/>
          <w:sz w:val="20"/>
          <w:szCs w:val="22"/>
        </w:rPr>
        <w:t>AUDITORÍAS REALIZADAS</w:t>
      </w:r>
      <w:r w:rsidRPr="0087287E">
        <w:rPr>
          <w:b/>
          <w:i w:val="0"/>
          <w:sz w:val="20"/>
          <w:szCs w:val="22"/>
        </w:rPr>
        <w:t xml:space="preserve"> POR LA OFICINA DE CONTROL INTERNO</w:t>
      </w:r>
    </w:p>
    <w:p w:rsidR="0087287E" w:rsidRPr="0087287E" w:rsidRDefault="00F64C33" w:rsidP="0087287E">
      <w:pPr>
        <w:rPr>
          <w:sz w:val="20"/>
          <w:szCs w:val="22"/>
          <w:lang w:val="es-ES_tradnl"/>
        </w:rPr>
      </w:pPr>
    </w:p>
    <w:p w:rsidR="0087287E" w:rsidRPr="0087287E" w:rsidRDefault="00F64C33" w:rsidP="0087287E">
      <w:pPr>
        <w:rPr>
          <w:b/>
          <w:i/>
          <w:sz w:val="20"/>
          <w:szCs w:val="22"/>
        </w:rPr>
      </w:pPr>
      <w:r w:rsidRPr="0087287E">
        <w:rPr>
          <w:b/>
          <w:i/>
          <w:sz w:val="20"/>
          <w:szCs w:val="22"/>
        </w:rPr>
        <w:lastRenderedPageBreak/>
        <w:t>1.2.1.</w:t>
      </w:r>
      <w:r w:rsidRPr="0087287E">
        <w:rPr>
          <w:b/>
          <w:i/>
          <w:sz w:val="20"/>
          <w:szCs w:val="22"/>
        </w:rPr>
        <w:tab/>
        <w:t>Hallazgo Formulado por la Oficina de Control Interno</w:t>
      </w:r>
    </w:p>
    <w:p w:rsidR="0087287E" w:rsidRPr="0087287E" w:rsidRDefault="00F64C33" w:rsidP="0087287E">
      <w:pPr>
        <w:jc w:val="both"/>
        <w:rPr>
          <w:sz w:val="20"/>
          <w:szCs w:val="22"/>
          <w:lang w:val="es-ES_tradnl"/>
        </w:rPr>
      </w:pPr>
    </w:p>
    <w:p w:rsidR="0087287E" w:rsidRPr="0087287E" w:rsidRDefault="00F64C33" w:rsidP="0087287E">
      <w:pPr>
        <w:jc w:val="both"/>
        <w:rPr>
          <w:b/>
          <w:sz w:val="20"/>
          <w:szCs w:val="22"/>
          <w:lang w:val="es-ES_tradnl"/>
        </w:rPr>
      </w:pPr>
      <w:r w:rsidRPr="0087287E">
        <w:rPr>
          <w:b/>
          <w:sz w:val="20"/>
          <w:szCs w:val="22"/>
          <w:lang w:val="es-ES_tradnl"/>
        </w:rPr>
        <w:t>HALLAZGO CERRADO</w:t>
      </w:r>
    </w:p>
    <w:p w:rsidR="0087287E" w:rsidRPr="0087287E" w:rsidRDefault="00F64C33" w:rsidP="0087287E">
      <w:pPr>
        <w:jc w:val="both"/>
        <w:rPr>
          <w:b/>
          <w:sz w:val="20"/>
          <w:szCs w:val="22"/>
          <w:lang w:val="es-ES_tradnl"/>
        </w:rPr>
      </w:pPr>
    </w:p>
    <w:p w:rsidR="0087287E" w:rsidRPr="0087287E" w:rsidRDefault="00F64C33" w:rsidP="0087287E">
      <w:pPr>
        <w:ind w:left="360"/>
        <w:jc w:val="both"/>
        <w:rPr>
          <w:sz w:val="20"/>
          <w:szCs w:val="22"/>
          <w:lang w:val="es-ES_tradnl"/>
        </w:rPr>
      </w:pPr>
      <w:r w:rsidRPr="0087287E">
        <w:rPr>
          <w:sz w:val="20"/>
          <w:szCs w:val="22"/>
          <w:lang w:val="es-ES_tradnl"/>
        </w:rPr>
        <w:t>Fue efectuado el cierre del hallazgo formulado como resultado de la Evaluación Independiente al Proceso de Direccionamiento Estratégico, corr</w:t>
      </w:r>
      <w:r w:rsidRPr="0087287E">
        <w:rPr>
          <w:sz w:val="20"/>
          <w:szCs w:val="22"/>
          <w:lang w:val="es-ES_tradnl"/>
        </w:rPr>
        <w:t>espondiente al  PAEI 2015 a los Proceso de Responsabilidad Fiscal y Talento Humano: “</w:t>
      </w:r>
      <w:r w:rsidRPr="0087287E">
        <w:rPr>
          <w:i/>
          <w:sz w:val="20"/>
          <w:szCs w:val="22"/>
          <w:lang w:val="es-ES_tradnl"/>
        </w:rPr>
        <w:t>Existen debilidades en el desarrollo de la actividad No.23 "Verifica la información remitida por los Responsables de Proceso, en caso de encontrar inconsistencias, comunic</w:t>
      </w:r>
      <w:r w:rsidRPr="0087287E">
        <w:rPr>
          <w:i/>
          <w:sz w:val="20"/>
          <w:szCs w:val="22"/>
          <w:lang w:val="es-ES_tradnl"/>
        </w:rPr>
        <w:t>a al responsable del proceso y solicita corrección de los datos"</w:t>
      </w:r>
      <w:r w:rsidRPr="0087287E">
        <w:rPr>
          <w:sz w:val="20"/>
          <w:szCs w:val="22"/>
          <w:lang w:val="es-ES_tradnl"/>
        </w:rPr>
        <w:t>, del Procedimiento para la formulación, seguimiento y Modificación del plan de acción.</w:t>
      </w:r>
    </w:p>
    <w:p w:rsidR="0087287E" w:rsidRPr="0087287E" w:rsidRDefault="00F64C33" w:rsidP="0087287E">
      <w:pPr>
        <w:jc w:val="both"/>
        <w:rPr>
          <w:sz w:val="20"/>
          <w:szCs w:val="22"/>
          <w:lang w:val="es-ES_tradnl"/>
        </w:rPr>
      </w:pPr>
    </w:p>
    <w:p w:rsidR="0087287E" w:rsidRPr="0087287E" w:rsidRDefault="00F64C33" w:rsidP="0087287E">
      <w:pPr>
        <w:jc w:val="both"/>
        <w:rPr>
          <w:i/>
          <w:sz w:val="20"/>
          <w:szCs w:val="22"/>
          <w:lang w:val="es-ES_tradnl"/>
        </w:rPr>
      </w:pPr>
      <w:r w:rsidRPr="0087287E">
        <w:rPr>
          <w:b/>
          <w:sz w:val="20"/>
          <w:szCs w:val="22"/>
          <w:lang w:val="es-ES_tradnl"/>
        </w:rPr>
        <w:t>Acción implementada:</w:t>
      </w:r>
      <w:r w:rsidRPr="0087287E">
        <w:rPr>
          <w:sz w:val="20"/>
          <w:szCs w:val="22"/>
          <w:lang w:val="es-ES_tradnl"/>
        </w:rPr>
        <w:t xml:space="preserve"> </w:t>
      </w:r>
      <w:r w:rsidRPr="0087287E">
        <w:rPr>
          <w:i/>
          <w:sz w:val="20"/>
          <w:szCs w:val="22"/>
          <w:lang w:val="es-ES_tradnl"/>
        </w:rPr>
        <w:t>“Realizar mesa de Trabajo con los responsables de los Procesos sobre la verificaci</w:t>
      </w:r>
      <w:r w:rsidRPr="0087287E">
        <w:rPr>
          <w:i/>
          <w:sz w:val="20"/>
          <w:szCs w:val="22"/>
          <w:lang w:val="es-ES_tradnl"/>
        </w:rPr>
        <w:t>ón e interpretación de los resultados de los indicadores”.</w:t>
      </w:r>
    </w:p>
    <w:p w:rsidR="0087287E" w:rsidRPr="0087287E" w:rsidRDefault="00F64C33" w:rsidP="0087287E">
      <w:pPr>
        <w:jc w:val="both"/>
        <w:rPr>
          <w:b/>
          <w:sz w:val="20"/>
          <w:szCs w:val="22"/>
          <w:lang w:val="es-ES_tradnl"/>
        </w:rPr>
      </w:pPr>
    </w:p>
    <w:p w:rsidR="0087287E" w:rsidRPr="0087287E" w:rsidRDefault="00F64C33" w:rsidP="0087287E">
      <w:pPr>
        <w:jc w:val="both"/>
        <w:rPr>
          <w:sz w:val="20"/>
          <w:szCs w:val="22"/>
          <w:lang w:val="es-ES_tradnl"/>
        </w:rPr>
      </w:pPr>
      <w:r w:rsidRPr="0087287E">
        <w:rPr>
          <w:b/>
          <w:sz w:val="20"/>
          <w:szCs w:val="22"/>
          <w:lang w:val="es-ES_tradnl"/>
        </w:rPr>
        <w:t>Verificación:</w:t>
      </w:r>
      <w:r w:rsidRPr="0087287E">
        <w:rPr>
          <w:sz w:val="20"/>
          <w:szCs w:val="22"/>
          <w:lang w:val="es-ES_tradnl"/>
        </w:rPr>
        <w:t xml:space="preserve"> Evidenciada realización de mesa de trabajo No. 04 de 23/06/2015 (4 folios), con la participación de los Procesos de Responsabilidad Fiscal y Gestión Humana, con el fin de trabajar de</w:t>
      </w:r>
      <w:r w:rsidRPr="0087287E">
        <w:rPr>
          <w:sz w:val="20"/>
          <w:szCs w:val="22"/>
          <w:lang w:val="es-ES_tradnl"/>
        </w:rPr>
        <w:t xml:space="preserve"> manera conjunta para subsanar debilidades relacionadas con los indicadores y metas formuladas en el Plan de Acción de la vigencia 2015, con el acompañamiento de la Oficina de Control Interno.  Por la eficacia de la acción, se efectúa el cierre del hallazg</w:t>
      </w:r>
      <w:r w:rsidRPr="0087287E">
        <w:rPr>
          <w:sz w:val="20"/>
          <w:szCs w:val="22"/>
          <w:lang w:val="es-ES_tradnl"/>
        </w:rPr>
        <w:t>o.</w:t>
      </w:r>
    </w:p>
    <w:p w:rsidR="0087287E" w:rsidRPr="0087287E" w:rsidRDefault="00F64C33" w:rsidP="0087287E">
      <w:pPr>
        <w:jc w:val="both"/>
        <w:rPr>
          <w:sz w:val="20"/>
          <w:szCs w:val="22"/>
          <w:lang w:val="es-ES_tradnl"/>
        </w:rPr>
      </w:pPr>
    </w:p>
    <w:p w:rsidR="0087287E" w:rsidRPr="0087287E" w:rsidRDefault="00F64C33" w:rsidP="0087287E">
      <w:pPr>
        <w:pStyle w:val="Ttulo1"/>
        <w:jc w:val="both"/>
        <w:rPr>
          <w:b/>
          <w:i w:val="0"/>
          <w:sz w:val="20"/>
          <w:szCs w:val="22"/>
        </w:rPr>
      </w:pPr>
      <w:r w:rsidRPr="0087287E">
        <w:rPr>
          <w:b/>
          <w:i w:val="0"/>
          <w:sz w:val="20"/>
          <w:szCs w:val="22"/>
        </w:rPr>
        <w:t>2. ACCIONES PREVENTIVAS</w:t>
      </w:r>
    </w:p>
    <w:p w:rsidR="0087287E" w:rsidRPr="0087287E" w:rsidRDefault="00F64C33" w:rsidP="0087287E">
      <w:pPr>
        <w:pStyle w:val="Ttulo2"/>
        <w:rPr>
          <w:b/>
          <w:bCs/>
          <w:i w:val="0"/>
          <w:sz w:val="20"/>
          <w:szCs w:val="22"/>
        </w:rPr>
      </w:pPr>
    </w:p>
    <w:p w:rsidR="0087287E" w:rsidRPr="0087287E" w:rsidRDefault="00F64C33" w:rsidP="0087287E">
      <w:pPr>
        <w:pStyle w:val="Ttulo2"/>
        <w:rPr>
          <w:b/>
          <w:bCs/>
          <w:i w:val="0"/>
          <w:sz w:val="20"/>
          <w:szCs w:val="22"/>
        </w:rPr>
      </w:pPr>
      <w:r w:rsidRPr="0087287E">
        <w:rPr>
          <w:b/>
          <w:bCs/>
          <w:i w:val="0"/>
          <w:sz w:val="20"/>
          <w:szCs w:val="22"/>
        </w:rPr>
        <w:t>2.1. MAPA DE RIESGOS INSTITUCIONAL</w:t>
      </w:r>
    </w:p>
    <w:p w:rsidR="0087287E" w:rsidRPr="0087287E" w:rsidRDefault="00F64C33" w:rsidP="0087287E">
      <w:pPr>
        <w:pStyle w:val="Ttulo2"/>
        <w:rPr>
          <w:b/>
          <w:bCs/>
          <w:i w:val="0"/>
          <w:sz w:val="20"/>
          <w:szCs w:val="22"/>
        </w:rPr>
      </w:pPr>
    </w:p>
    <w:p w:rsidR="0087287E" w:rsidRPr="0087287E" w:rsidRDefault="00F64C33" w:rsidP="0087287E">
      <w:pPr>
        <w:jc w:val="both"/>
        <w:rPr>
          <w:sz w:val="20"/>
          <w:szCs w:val="22"/>
        </w:rPr>
      </w:pPr>
      <w:r w:rsidRPr="0087287E">
        <w:rPr>
          <w:b/>
          <w:sz w:val="20"/>
          <w:szCs w:val="22"/>
        </w:rPr>
        <w:t>RIESGO ABIERTO</w:t>
      </w:r>
      <w:r w:rsidRPr="0087287E">
        <w:rPr>
          <w:sz w:val="20"/>
          <w:szCs w:val="22"/>
        </w:rPr>
        <w:t xml:space="preserve"> </w:t>
      </w:r>
    </w:p>
    <w:p w:rsidR="0087287E" w:rsidRPr="0087287E" w:rsidRDefault="00F64C33" w:rsidP="0087287E">
      <w:pPr>
        <w:jc w:val="both"/>
        <w:rPr>
          <w:sz w:val="20"/>
          <w:szCs w:val="22"/>
        </w:rPr>
      </w:pPr>
    </w:p>
    <w:p w:rsidR="0087287E" w:rsidRPr="0087287E" w:rsidRDefault="00F64C33" w:rsidP="0087287E">
      <w:pPr>
        <w:jc w:val="both"/>
        <w:rPr>
          <w:sz w:val="20"/>
          <w:szCs w:val="22"/>
        </w:rPr>
      </w:pPr>
      <w:r w:rsidRPr="0087287E">
        <w:rPr>
          <w:sz w:val="20"/>
          <w:szCs w:val="22"/>
        </w:rPr>
        <w:t>Permanece abierto el riesgo estratégico formulado por el Proceso Direccionamiento Estratégico en el Mapa de Riesgos Institucional:</w:t>
      </w:r>
    </w:p>
    <w:p w:rsidR="0087287E" w:rsidRPr="0087287E" w:rsidRDefault="00F64C33" w:rsidP="0087287E">
      <w:pPr>
        <w:jc w:val="both"/>
        <w:rPr>
          <w:sz w:val="20"/>
          <w:szCs w:val="22"/>
        </w:rPr>
      </w:pPr>
    </w:p>
    <w:p w:rsidR="0087287E" w:rsidRPr="0087287E" w:rsidRDefault="00F64C33" w:rsidP="0087287E">
      <w:pPr>
        <w:numPr>
          <w:ilvl w:val="0"/>
          <w:numId w:val="2"/>
        </w:numPr>
        <w:jc w:val="both"/>
        <w:rPr>
          <w:i/>
          <w:sz w:val="20"/>
          <w:szCs w:val="22"/>
        </w:rPr>
      </w:pPr>
      <w:r w:rsidRPr="0087287E">
        <w:rPr>
          <w:i/>
          <w:sz w:val="20"/>
          <w:szCs w:val="22"/>
        </w:rPr>
        <w:t xml:space="preserve">“Inoportunidad de la información para el </w:t>
      </w:r>
      <w:r w:rsidRPr="0087287E">
        <w:rPr>
          <w:i/>
          <w:sz w:val="20"/>
          <w:szCs w:val="22"/>
        </w:rPr>
        <w:t>seguimiento y evaluación de la Gestión Institucional”.</w:t>
      </w:r>
    </w:p>
    <w:p w:rsidR="0087287E" w:rsidRPr="0087287E" w:rsidRDefault="00F64C33" w:rsidP="0087287E">
      <w:pPr>
        <w:ind w:left="435"/>
        <w:jc w:val="both"/>
        <w:rPr>
          <w:sz w:val="20"/>
          <w:szCs w:val="22"/>
        </w:rPr>
      </w:pPr>
    </w:p>
    <w:p w:rsidR="0087287E" w:rsidRPr="0087287E" w:rsidRDefault="00F64C33" w:rsidP="0087287E">
      <w:pPr>
        <w:ind w:left="435"/>
        <w:jc w:val="both"/>
        <w:rPr>
          <w:i/>
          <w:sz w:val="20"/>
          <w:szCs w:val="22"/>
        </w:rPr>
      </w:pPr>
      <w:r w:rsidRPr="0087287E">
        <w:rPr>
          <w:b/>
          <w:sz w:val="20"/>
          <w:szCs w:val="22"/>
        </w:rPr>
        <w:t>Acción implementada:</w:t>
      </w:r>
      <w:r w:rsidRPr="0087287E">
        <w:rPr>
          <w:sz w:val="20"/>
          <w:szCs w:val="22"/>
        </w:rPr>
        <w:t xml:space="preserve"> “</w:t>
      </w:r>
      <w:r w:rsidRPr="0087287E">
        <w:rPr>
          <w:i/>
          <w:sz w:val="20"/>
          <w:szCs w:val="22"/>
        </w:rPr>
        <w:t>Reiterar a las dependencias de la Entidad la forma y términos del reporte de la información  de conformidad con la periodicidad establecida por la alta dirección”.</w:t>
      </w:r>
    </w:p>
    <w:p w:rsidR="0087287E" w:rsidRPr="0087287E" w:rsidRDefault="00F64C33" w:rsidP="0087287E">
      <w:pPr>
        <w:ind w:left="435"/>
        <w:jc w:val="both"/>
        <w:rPr>
          <w:i/>
          <w:sz w:val="20"/>
          <w:szCs w:val="22"/>
        </w:rPr>
      </w:pPr>
    </w:p>
    <w:p w:rsidR="0087287E" w:rsidRPr="0087287E" w:rsidRDefault="00F64C33" w:rsidP="0087287E">
      <w:pPr>
        <w:jc w:val="both"/>
        <w:rPr>
          <w:sz w:val="20"/>
          <w:szCs w:val="22"/>
        </w:rPr>
      </w:pPr>
      <w:r w:rsidRPr="0087287E">
        <w:rPr>
          <w:b/>
          <w:sz w:val="20"/>
          <w:szCs w:val="22"/>
        </w:rPr>
        <w:t>Verificación:</w:t>
      </w:r>
      <w:r w:rsidRPr="0087287E">
        <w:rPr>
          <w:sz w:val="20"/>
          <w:szCs w:val="22"/>
        </w:rPr>
        <w:t xml:space="preserve"> Evidenciado memorando No. 3-2015-04961 de 09/03/2015, mediante el cual, el Director de Planeación remitió a los directores y jefes de oficina de la entidad, los parámetros para el reporte de información con corte a 31 de marzo de 2015, con base en la Circ</w:t>
      </w:r>
      <w:r w:rsidRPr="0087287E">
        <w:rPr>
          <w:sz w:val="20"/>
          <w:szCs w:val="22"/>
        </w:rPr>
        <w:t>ular No. 002 de 2014. Permanece abierto el riesgo para monitoreo permanente.</w:t>
      </w:r>
    </w:p>
    <w:p w:rsidR="0087287E" w:rsidRPr="0087287E" w:rsidRDefault="00F64C33" w:rsidP="0087287E">
      <w:pPr>
        <w:jc w:val="both"/>
        <w:rPr>
          <w:sz w:val="20"/>
          <w:szCs w:val="22"/>
        </w:rPr>
      </w:pPr>
    </w:p>
    <w:p w:rsidR="0087287E" w:rsidRPr="0087287E" w:rsidRDefault="00F64C33" w:rsidP="0087287E">
      <w:pPr>
        <w:jc w:val="both"/>
        <w:rPr>
          <w:b/>
          <w:sz w:val="20"/>
          <w:szCs w:val="22"/>
        </w:rPr>
      </w:pPr>
      <w:r w:rsidRPr="0087287E">
        <w:rPr>
          <w:b/>
          <w:sz w:val="20"/>
          <w:szCs w:val="22"/>
        </w:rPr>
        <w:t>3. ACCIONES DE MEJORA</w:t>
      </w:r>
    </w:p>
    <w:p w:rsidR="0087287E" w:rsidRPr="0087287E" w:rsidRDefault="00F64C33" w:rsidP="0087287E">
      <w:pPr>
        <w:jc w:val="both"/>
        <w:rPr>
          <w:sz w:val="20"/>
          <w:szCs w:val="22"/>
        </w:rPr>
      </w:pPr>
    </w:p>
    <w:p w:rsidR="0087287E" w:rsidRPr="0087287E" w:rsidRDefault="00F64C33" w:rsidP="0087287E">
      <w:pPr>
        <w:jc w:val="both"/>
        <w:rPr>
          <w:b/>
          <w:sz w:val="20"/>
          <w:szCs w:val="22"/>
        </w:rPr>
      </w:pPr>
      <w:r w:rsidRPr="0087287E">
        <w:rPr>
          <w:b/>
          <w:sz w:val="20"/>
          <w:szCs w:val="22"/>
        </w:rPr>
        <w:t>3.1.</w:t>
      </w:r>
      <w:r w:rsidRPr="0087287E">
        <w:rPr>
          <w:b/>
          <w:sz w:val="20"/>
          <w:szCs w:val="22"/>
        </w:rPr>
        <w:tab/>
        <w:t>ACCIÓN FORMULADA POR LA REVISIÓN POR LA DIRECCIÓN</w:t>
      </w:r>
    </w:p>
    <w:p w:rsidR="0087287E" w:rsidRPr="0087287E" w:rsidRDefault="00F64C33" w:rsidP="0087287E">
      <w:pPr>
        <w:jc w:val="both"/>
        <w:rPr>
          <w:b/>
          <w:sz w:val="20"/>
          <w:szCs w:val="22"/>
        </w:rPr>
      </w:pPr>
    </w:p>
    <w:p w:rsidR="0087287E" w:rsidRPr="0087287E" w:rsidRDefault="00F64C33" w:rsidP="0087287E">
      <w:pPr>
        <w:jc w:val="both"/>
        <w:rPr>
          <w:sz w:val="20"/>
          <w:szCs w:val="22"/>
        </w:rPr>
      </w:pPr>
      <w:r w:rsidRPr="0087287E">
        <w:rPr>
          <w:sz w:val="20"/>
          <w:szCs w:val="22"/>
        </w:rPr>
        <w:t xml:space="preserve">Fue efectuado el cierre de la acción de mejora derivada del Comité de Revisión por la Dirección: </w:t>
      </w:r>
    </w:p>
    <w:p w:rsidR="0087287E" w:rsidRPr="0087287E" w:rsidRDefault="00F64C33" w:rsidP="0087287E">
      <w:pPr>
        <w:jc w:val="both"/>
        <w:rPr>
          <w:sz w:val="20"/>
          <w:szCs w:val="22"/>
        </w:rPr>
      </w:pPr>
    </w:p>
    <w:p w:rsidR="0087287E" w:rsidRPr="0087287E" w:rsidRDefault="00F64C33" w:rsidP="0087287E">
      <w:pPr>
        <w:numPr>
          <w:ilvl w:val="0"/>
          <w:numId w:val="5"/>
        </w:numPr>
        <w:jc w:val="both"/>
        <w:rPr>
          <w:i/>
          <w:sz w:val="20"/>
          <w:szCs w:val="22"/>
        </w:rPr>
      </w:pPr>
      <w:r w:rsidRPr="0087287E">
        <w:rPr>
          <w:sz w:val="20"/>
          <w:szCs w:val="22"/>
        </w:rPr>
        <w:t>"</w:t>
      </w:r>
      <w:r w:rsidRPr="0087287E">
        <w:rPr>
          <w:i/>
          <w:sz w:val="20"/>
          <w:szCs w:val="22"/>
        </w:rPr>
        <w:t>Posible desactualización del SIG por las modificaciones aprobadas durante la vigencia 2015 a las Normas:</w:t>
      </w:r>
    </w:p>
    <w:p w:rsidR="0087287E" w:rsidRPr="0087287E" w:rsidRDefault="00F64C33" w:rsidP="0087287E">
      <w:pPr>
        <w:numPr>
          <w:ilvl w:val="0"/>
          <w:numId w:val="5"/>
        </w:numPr>
        <w:jc w:val="both"/>
        <w:rPr>
          <w:i/>
          <w:sz w:val="20"/>
          <w:szCs w:val="22"/>
        </w:rPr>
      </w:pPr>
      <w:r w:rsidRPr="0087287E">
        <w:rPr>
          <w:i/>
          <w:sz w:val="20"/>
          <w:szCs w:val="22"/>
        </w:rPr>
        <w:t xml:space="preserve">             ISO 9001.</w:t>
      </w:r>
    </w:p>
    <w:p w:rsidR="0087287E" w:rsidRPr="0087287E" w:rsidRDefault="00F64C33" w:rsidP="0087287E">
      <w:pPr>
        <w:numPr>
          <w:ilvl w:val="0"/>
          <w:numId w:val="5"/>
        </w:numPr>
        <w:jc w:val="both"/>
        <w:rPr>
          <w:i/>
          <w:sz w:val="20"/>
          <w:szCs w:val="22"/>
        </w:rPr>
      </w:pPr>
      <w:r w:rsidRPr="0087287E">
        <w:rPr>
          <w:i/>
          <w:sz w:val="20"/>
          <w:szCs w:val="22"/>
        </w:rPr>
        <w:t xml:space="preserve">             ISO 14001.</w:t>
      </w:r>
    </w:p>
    <w:p w:rsidR="0087287E" w:rsidRPr="0087287E" w:rsidRDefault="00F64C33" w:rsidP="0087287E">
      <w:pPr>
        <w:numPr>
          <w:ilvl w:val="0"/>
          <w:numId w:val="5"/>
        </w:numPr>
        <w:jc w:val="both"/>
        <w:rPr>
          <w:sz w:val="20"/>
          <w:szCs w:val="22"/>
        </w:rPr>
      </w:pPr>
      <w:r w:rsidRPr="0087287E">
        <w:rPr>
          <w:i/>
          <w:sz w:val="20"/>
          <w:szCs w:val="22"/>
        </w:rPr>
        <w:t xml:space="preserve">             OHSAS 18001"</w:t>
      </w:r>
      <w:r w:rsidRPr="0087287E">
        <w:rPr>
          <w:sz w:val="20"/>
          <w:szCs w:val="22"/>
        </w:rPr>
        <w:t>.</w:t>
      </w:r>
    </w:p>
    <w:p w:rsidR="0087287E" w:rsidRPr="0087287E" w:rsidRDefault="00F64C33" w:rsidP="0087287E">
      <w:pPr>
        <w:jc w:val="both"/>
        <w:rPr>
          <w:sz w:val="20"/>
          <w:szCs w:val="22"/>
        </w:rPr>
      </w:pPr>
      <w:r w:rsidRPr="0087287E">
        <w:rPr>
          <w:b/>
          <w:sz w:val="20"/>
          <w:szCs w:val="22"/>
        </w:rPr>
        <w:t>Acción implementada:</w:t>
      </w:r>
      <w:r w:rsidRPr="0087287E">
        <w:rPr>
          <w:sz w:val="20"/>
          <w:szCs w:val="22"/>
        </w:rPr>
        <w:t xml:space="preserve"> “</w:t>
      </w:r>
      <w:r w:rsidRPr="0087287E">
        <w:rPr>
          <w:i/>
          <w:sz w:val="20"/>
          <w:szCs w:val="22"/>
        </w:rPr>
        <w:t xml:space="preserve">Conocer los avances y ajustes a las normas </w:t>
      </w:r>
      <w:r w:rsidRPr="0087287E">
        <w:rPr>
          <w:i/>
          <w:sz w:val="20"/>
          <w:szCs w:val="22"/>
        </w:rPr>
        <w:t>internacionales ISO 9001:2015, 14001:2015 y OHSAS 18001</w:t>
      </w:r>
      <w:r w:rsidRPr="0087287E">
        <w:rPr>
          <w:sz w:val="20"/>
          <w:szCs w:val="22"/>
        </w:rPr>
        <w:t>”.</w:t>
      </w:r>
    </w:p>
    <w:p w:rsidR="0087287E" w:rsidRPr="0087287E" w:rsidRDefault="00F64C33" w:rsidP="0087287E">
      <w:pPr>
        <w:jc w:val="both"/>
        <w:rPr>
          <w:sz w:val="20"/>
          <w:szCs w:val="22"/>
        </w:rPr>
      </w:pPr>
    </w:p>
    <w:p w:rsidR="0087287E" w:rsidRPr="0087287E" w:rsidRDefault="00F64C33" w:rsidP="0087287E">
      <w:pPr>
        <w:jc w:val="both"/>
        <w:rPr>
          <w:b/>
          <w:sz w:val="20"/>
          <w:szCs w:val="22"/>
        </w:rPr>
      </w:pPr>
      <w:r w:rsidRPr="0087287E">
        <w:rPr>
          <w:b/>
          <w:sz w:val="20"/>
          <w:szCs w:val="22"/>
        </w:rPr>
        <w:t>Verificación:</w:t>
      </w:r>
    </w:p>
    <w:p w:rsidR="0087287E" w:rsidRPr="0087287E" w:rsidRDefault="00F64C33" w:rsidP="0087287E">
      <w:pPr>
        <w:jc w:val="both"/>
        <w:rPr>
          <w:b/>
          <w:sz w:val="20"/>
          <w:szCs w:val="22"/>
        </w:rPr>
      </w:pPr>
    </w:p>
    <w:p w:rsidR="0087287E" w:rsidRPr="0087287E" w:rsidRDefault="00F64C33" w:rsidP="0087287E">
      <w:pPr>
        <w:jc w:val="both"/>
        <w:rPr>
          <w:sz w:val="20"/>
          <w:szCs w:val="22"/>
        </w:rPr>
      </w:pPr>
      <w:r w:rsidRPr="0087287E">
        <w:rPr>
          <w:sz w:val="20"/>
          <w:szCs w:val="22"/>
        </w:rPr>
        <w:t>Para cumplir esta acción, la Dirección de Planeación mediante memorando No. 3-2015-05967 de 25/03/2015, solicitó capacitación sobre las Normas ISO 9001, 14001 y OSHAS18001 para 15 fu</w:t>
      </w:r>
      <w:r w:rsidRPr="0087287E">
        <w:rPr>
          <w:sz w:val="20"/>
          <w:szCs w:val="22"/>
        </w:rPr>
        <w:t>ncionarios de dicha área, a realizarse  durante el periodo abril-mayo de 2015.  La capacitación no se ha realizado por cuanto las normas no han sido  actualizadas.</w:t>
      </w:r>
    </w:p>
    <w:p w:rsidR="0087287E" w:rsidRPr="0087287E" w:rsidRDefault="00F64C33" w:rsidP="0087287E">
      <w:pPr>
        <w:jc w:val="both"/>
        <w:rPr>
          <w:sz w:val="20"/>
          <w:szCs w:val="22"/>
        </w:rPr>
      </w:pPr>
    </w:p>
    <w:p w:rsidR="0087287E" w:rsidRPr="0087287E" w:rsidRDefault="00F64C33" w:rsidP="0087287E">
      <w:pPr>
        <w:jc w:val="both"/>
        <w:rPr>
          <w:sz w:val="20"/>
          <w:szCs w:val="22"/>
        </w:rPr>
      </w:pPr>
      <w:r w:rsidRPr="0087287E">
        <w:rPr>
          <w:sz w:val="20"/>
          <w:szCs w:val="22"/>
        </w:rPr>
        <w:t>En virtud de lo anterior y dada la programación que presentaba dicha acción, se hace necesa</w:t>
      </w:r>
      <w:r w:rsidRPr="0087287E">
        <w:rPr>
          <w:sz w:val="20"/>
          <w:szCs w:val="22"/>
        </w:rPr>
        <w:t>rio el análisis y replanteamiento de la misma, de manera que tenga concordancia con el indicador que se defina.  Se sugiere incluir la acción de mejora en el informe de gestión del Proceso. La acción continúa abierta; la OCI, realizará el análisis y armoni</w:t>
      </w:r>
      <w:r w:rsidRPr="0087287E">
        <w:rPr>
          <w:sz w:val="20"/>
          <w:szCs w:val="22"/>
        </w:rPr>
        <w:t xml:space="preserve">zación respectiva, en la próxima verificación. </w:t>
      </w:r>
    </w:p>
    <w:p w:rsidR="0087287E" w:rsidRPr="0087287E" w:rsidRDefault="00F64C33" w:rsidP="0087287E">
      <w:pPr>
        <w:jc w:val="both"/>
        <w:rPr>
          <w:color w:val="FF0000"/>
          <w:sz w:val="20"/>
          <w:szCs w:val="22"/>
        </w:rPr>
      </w:pPr>
    </w:p>
    <w:p w:rsidR="0087287E" w:rsidRPr="0087287E" w:rsidRDefault="00F64C33" w:rsidP="0087287E">
      <w:pPr>
        <w:jc w:val="both"/>
        <w:rPr>
          <w:b/>
          <w:sz w:val="20"/>
          <w:szCs w:val="22"/>
        </w:rPr>
      </w:pPr>
      <w:r w:rsidRPr="0087287E">
        <w:rPr>
          <w:b/>
          <w:sz w:val="20"/>
          <w:szCs w:val="22"/>
        </w:rPr>
        <w:t>OBSERVACIÓN</w:t>
      </w:r>
    </w:p>
    <w:p w:rsidR="0087287E" w:rsidRPr="0087287E" w:rsidRDefault="00F64C33" w:rsidP="0087287E">
      <w:pPr>
        <w:jc w:val="both"/>
        <w:rPr>
          <w:sz w:val="20"/>
          <w:szCs w:val="22"/>
        </w:rPr>
      </w:pPr>
    </w:p>
    <w:p w:rsidR="0087287E" w:rsidRPr="0087287E" w:rsidRDefault="00F64C33" w:rsidP="0087287E">
      <w:pPr>
        <w:jc w:val="both"/>
        <w:rPr>
          <w:sz w:val="20"/>
          <w:szCs w:val="22"/>
        </w:rPr>
      </w:pPr>
      <w:r w:rsidRPr="0087287E">
        <w:rPr>
          <w:sz w:val="20"/>
          <w:szCs w:val="22"/>
        </w:rPr>
        <w:t xml:space="preserve">En el Plan de Mejoramiento remitido con el seguimiento efectuado por el Proceso omitió los hallazgos formulados por la  Auditoría Fiscal Nos 2.3.2.1. </w:t>
      </w:r>
      <w:r w:rsidRPr="0087287E">
        <w:rPr>
          <w:i/>
          <w:sz w:val="20"/>
          <w:szCs w:val="22"/>
        </w:rPr>
        <w:t>“Hallazgo administrativo por deficiencias en</w:t>
      </w:r>
      <w:r w:rsidRPr="0087287E">
        <w:rPr>
          <w:i/>
          <w:sz w:val="20"/>
          <w:szCs w:val="22"/>
        </w:rPr>
        <w:t xml:space="preserve"> la planeación, formulación y seguimiento de estrategias y actividades del plan de acción</w:t>
      </w:r>
      <w:r w:rsidRPr="0087287E">
        <w:rPr>
          <w:sz w:val="20"/>
          <w:szCs w:val="22"/>
        </w:rPr>
        <w:t xml:space="preserve">” y 2.3.2.2. </w:t>
      </w:r>
      <w:r w:rsidRPr="0087287E">
        <w:rPr>
          <w:i/>
          <w:sz w:val="20"/>
          <w:szCs w:val="22"/>
        </w:rPr>
        <w:t>“Hallazgo administrativo por la formulación de actividades del plan de acción como estrategias</w:t>
      </w:r>
      <w:r w:rsidRPr="0087287E">
        <w:rPr>
          <w:sz w:val="20"/>
          <w:szCs w:val="22"/>
        </w:rPr>
        <w:t>”, a los cuales la Oficina de Control Interno sugirió su cie</w:t>
      </w:r>
      <w:r w:rsidRPr="0087287E">
        <w:rPr>
          <w:sz w:val="20"/>
          <w:szCs w:val="22"/>
        </w:rPr>
        <w:t>rre al ente de control en desarrollo de la verificación efectuada con corte a marzo de 2015. No obstante, hasta que el Ente de Control autorice su cierre a través de un informe y  la Oficina de Control Interno lo exprese en su verificación, se podrán exclu</w:t>
      </w:r>
      <w:r w:rsidRPr="0087287E">
        <w:rPr>
          <w:sz w:val="20"/>
          <w:szCs w:val="22"/>
        </w:rPr>
        <w:t>ir de la matriz.</w:t>
      </w:r>
    </w:p>
    <w:p w:rsidR="0087287E" w:rsidRPr="0087287E" w:rsidRDefault="00F64C33" w:rsidP="0087287E">
      <w:pPr>
        <w:jc w:val="both"/>
        <w:rPr>
          <w:sz w:val="20"/>
          <w:szCs w:val="22"/>
        </w:rPr>
      </w:pPr>
    </w:p>
    <w:p w:rsidR="0087287E" w:rsidRPr="0087287E" w:rsidRDefault="00F64C33" w:rsidP="0087287E">
      <w:pPr>
        <w:rPr>
          <w:b/>
          <w:sz w:val="20"/>
          <w:szCs w:val="22"/>
        </w:rPr>
      </w:pPr>
      <w:r w:rsidRPr="0087287E">
        <w:rPr>
          <w:b/>
          <w:sz w:val="20"/>
          <w:szCs w:val="22"/>
        </w:rPr>
        <w:t>RECOMENDACIÓN</w:t>
      </w:r>
    </w:p>
    <w:p w:rsidR="0087287E" w:rsidRPr="0087287E" w:rsidRDefault="00F64C33" w:rsidP="0087287E">
      <w:pPr>
        <w:jc w:val="both"/>
        <w:rPr>
          <w:sz w:val="20"/>
          <w:szCs w:val="22"/>
        </w:rPr>
      </w:pPr>
    </w:p>
    <w:p w:rsidR="0087287E" w:rsidRPr="0087287E" w:rsidRDefault="00F64C33" w:rsidP="0087287E">
      <w:pPr>
        <w:jc w:val="both"/>
        <w:rPr>
          <w:rFonts w:cs="Arial"/>
          <w:sz w:val="20"/>
          <w:szCs w:val="22"/>
        </w:rPr>
      </w:pPr>
      <w:r w:rsidRPr="0087287E">
        <w:rPr>
          <w:rFonts w:cs="Arial"/>
          <w:sz w:val="20"/>
          <w:szCs w:val="22"/>
        </w:rPr>
        <w:t xml:space="preserve">Incluir En el Plan de Mejoramiento los hallazgos </w:t>
      </w:r>
      <w:r w:rsidRPr="0087287E">
        <w:rPr>
          <w:sz w:val="20"/>
          <w:szCs w:val="22"/>
        </w:rPr>
        <w:t xml:space="preserve">2.3.2.1 y 2.3.2.2, </w:t>
      </w:r>
      <w:r w:rsidRPr="0087287E">
        <w:rPr>
          <w:rFonts w:cs="Arial"/>
          <w:sz w:val="20"/>
          <w:szCs w:val="22"/>
        </w:rPr>
        <w:t xml:space="preserve"> de conformidad con lo expresado anteriormente.</w:t>
      </w:r>
    </w:p>
    <w:p w:rsidR="006836EB" w:rsidRDefault="00F64C33" w:rsidP="006836EB">
      <w:pPr>
        <w:outlineLvl w:val="0"/>
        <w:rPr>
          <w:rFonts w:cs="Arial"/>
          <w:sz w:val="22"/>
          <w:szCs w:val="24"/>
        </w:rPr>
      </w:pPr>
    </w:p>
    <w:p w:rsidR="0087287E" w:rsidRDefault="00F64C33" w:rsidP="006836EB">
      <w:pPr>
        <w:outlineLvl w:val="0"/>
        <w:rPr>
          <w:rFonts w:cs="Arial"/>
          <w:sz w:val="22"/>
          <w:szCs w:val="24"/>
        </w:rPr>
      </w:pPr>
    </w:p>
    <w:p w:rsidR="0087287E" w:rsidRPr="0087287E" w:rsidRDefault="00F64C33" w:rsidP="006836EB">
      <w:pPr>
        <w:outlineLvl w:val="0"/>
        <w:rPr>
          <w:rFonts w:cs="Arial"/>
          <w:sz w:val="22"/>
          <w:szCs w:val="24"/>
        </w:rPr>
      </w:pPr>
    </w:p>
    <w:p w:rsidR="0080302C" w:rsidRPr="0087287E" w:rsidRDefault="00F64C33" w:rsidP="006836EB">
      <w:pPr>
        <w:outlineLvl w:val="0"/>
        <w:rPr>
          <w:rFonts w:cs="Arial"/>
          <w:sz w:val="22"/>
          <w:szCs w:val="24"/>
        </w:rPr>
      </w:pPr>
      <w:r w:rsidRPr="0087287E">
        <w:rPr>
          <w:rFonts w:cs="Arial"/>
          <w:sz w:val="22"/>
          <w:szCs w:val="24"/>
        </w:rPr>
        <w:t xml:space="preserve"> Cordialmente,</w:t>
      </w:r>
    </w:p>
    <w:p w:rsidR="00E07534" w:rsidRPr="0087287E" w:rsidRDefault="00F64C33" w:rsidP="006836EB">
      <w:pPr>
        <w:outlineLvl w:val="0"/>
        <w:rPr>
          <w:rFonts w:cs="Arial"/>
          <w:sz w:val="22"/>
          <w:szCs w:val="24"/>
        </w:rPr>
      </w:pPr>
    </w:p>
    <w:p w:rsidR="00EC36C7" w:rsidRDefault="00F64C33"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345363" w:rsidTr="00EC36C7">
        <w:trPr>
          <w:trHeight w:val="988"/>
        </w:trPr>
        <w:tc>
          <w:tcPr>
            <w:tcW w:w="4673" w:type="dxa"/>
          </w:tcPr>
          <w:p w:rsidR="007A6B81" w:rsidRDefault="00F64C33" w:rsidP="007A6B81">
            <w:pPr>
              <w:outlineLvl w:val="0"/>
              <w:rPr>
                <w:rFonts w:cs="Arial"/>
                <w:szCs w:val="24"/>
              </w:rPr>
            </w:pPr>
            <w:r>
              <w:rPr>
                <w:rFonts w:cs="Arial"/>
                <w:szCs w:val="24"/>
              </w:rPr>
              <w:lastRenderedPageBreak/>
              <w:t xml:space="preserve"> </w:t>
            </w:r>
          </w:p>
        </w:tc>
        <w:tc>
          <w:tcPr>
            <w:tcW w:w="4253" w:type="dxa"/>
          </w:tcPr>
          <w:p w:rsidR="007A6B81" w:rsidRDefault="006E2091"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345363" w:rsidTr="00EC36C7">
        <w:trPr>
          <w:trHeight w:val="286"/>
        </w:trPr>
        <w:tc>
          <w:tcPr>
            <w:tcW w:w="4673" w:type="dxa"/>
          </w:tcPr>
          <w:p w:rsidR="007A6B81" w:rsidRDefault="00F64C33" w:rsidP="007A6B81">
            <w:pPr>
              <w:outlineLvl w:val="0"/>
              <w:rPr>
                <w:rFonts w:cs="Arial"/>
                <w:szCs w:val="24"/>
              </w:rPr>
            </w:pPr>
          </w:p>
        </w:tc>
        <w:tc>
          <w:tcPr>
            <w:tcW w:w="4253" w:type="dxa"/>
          </w:tcPr>
          <w:p w:rsidR="007A6B81" w:rsidRDefault="00F64C33"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F64C33"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87287E" w:rsidRDefault="00F64C33" w:rsidP="0087287E">
      <w:pPr>
        <w:outlineLvl w:val="0"/>
        <w:rPr>
          <w:rFonts w:cs="Arial"/>
          <w:sz w:val="16"/>
          <w:szCs w:val="16"/>
        </w:rPr>
      </w:pPr>
    </w:p>
    <w:p w:rsidR="0087287E" w:rsidRDefault="00F64C33" w:rsidP="0087287E">
      <w:pPr>
        <w:outlineLvl w:val="0"/>
        <w:rPr>
          <w:rFonts w:cs="Arial"/>
          <w:sz w:val="16"/>
          <w:szCs w:val="16"/>
        </w:rPr>
      </w:pPr>
    </w:p>
    <w:p w:rsidR="0087287E" w:rsidRDefault="00F64C33" w:rsidP="0087287E">
      <w:pPr>
        <w:outlineLvl w:val="0"/>
        <w:rPr>
          <w:rFonts w:cs="Arial"/>
          <w:sz w:val="16"/>
          <w:szCs w:val="16"/>
        </w:rPr>
      </w:pPr>
      <w:r>
        <w:rPr>
          <w:rFonts w:cs="Arial"/>
          <w:sz w:val="16"/>
          <w:szCs w:val="16"/>
        </w:rPr>
        <w:t xml:space="preserve">Proyectó: Jorge A. </w:t>
      </w:r>
      <w:r>
        <w:rPr>
          <w:rFonts w:cs="Arial"/>
          <w:sz w:val="16"/>
          <w:szCs w:val="16"/>
        </w:rPr>
        <w:t>Tabares V./ Apoyo Flor Angélica Espinosa Sánchez.</w:t>
      </w:r>
    </w:p>
    <w:p w:rsidR="0087287E" w:rsidRDefault="00F64C33" w:rsidP="0087287E">
      <w:pPr>
        <w:outlineLvl w:val="0"/>
        <w:rPr>
          <w:rFonts w:cs="Arial"/>
          <w:sz w:val="16"/>
          <w:szCs w:val="16"/>
        </w:rPr>
      </w:pPr>
      <w:r>
        <w:rPr>
          <w:rFonts w:cs="Arial"/>
          <w:sz w:val="16"/>
          <w:szCs w:val="16"/>
        </w:rPr>
        <w:t>Revisó: CRMS</w:t>
      </w:r>
    </w:p>
    <w:p w:rsidR="0087287E" w:rsidRPr="001B2AD1" w:rsidRDefault="00F64C33" w:rsidP="0087287E">
      <w:pPr>
        <w:outlineLvl w:val="0"/>
        <w:rPr>
          <w:rFonts w:cs="Arial"/>
          <w:sz w:val="16"/>
          <w:szCs w:val="16"/>
        </w:rPr>
      </w:pPr>
      <w:r w:rsidRPr="001B2AD1">
        <w:rPr>
          <w:rFonts w:cs="Arial"/>
          <w:sz w:val="16"/>
          <w:szCs w:val="16"/>
        </w:rPr>
        <w:t>Anexo:</w:t>
      </w:r>
      <w:r>
        <w:rPr>
          <w:rFonts w:cs="Arial"/>
          <w:sz w:val="16"/>
          <w:szCs w:val="16"/>
        </w:rPr>
        <w:t xml:space="preserve"> Formato Plan de Mejoramiento Proceso Direccionamiento Estratégico en seis (6) folios.</w:t>
      </w:r>
    </w:p>
    <w:p w:rsidR="00815CDD" w:rsidRPr="00301D93" w:rsidRDefault="00F64C33" w:rsidP="0087287E">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C33" w:rsidRDefault="00F64C33">
      <w:r>
        <w:separator/>
      </w:r>
    </w:p>
  </w:endnote>
  <w:endnote w:type="continuationSeparator" w:id="0">
    <w:p w:rsidR="00F64C33" w:rsidRDefault="00F6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F64C33" w:rsidP="0076554E">
    <w:pPr>
      <w:jc w:val="center"/>
      <w:rPr>
        <w:sz w:val="16"/>
        <w:szCs w:val="16"/>
      </w:rPr>
    </w:pPr>
    <w:hyperlink r:id="rId1" w:history="1">
      <w:r w:rsidRPr="00E57F2F">
        <w:rPr>
          <w:rStyle w:val="Hipervnculo"/>
          <w:sz w:val="16"/>
          <w:szCs w:val="16"/>
        </w:rPr>
        <w:t>www.contraloriabogota.gov.co</w:t>
      </w:r>
    </w:hyperlink>
  </w:p>
  <w:p w:rsidR="007732BF" w:rsidRPr="007732BF" w:rsidRDefault="00F64C33" w:rsidP="0076554E">
    <w:pPr>
      <w:jc w:val="center"/>
      <w:rPr>
        <w:sz w:val="18"/>
        <w:szCs w:val="18"/>
      </w:rPr>
    </w:pPr>
    <w:r w:rsidRPr="007732BF">
      <w:rPr>
        <w:sz w:val="18"/>
        <w:szCs w:val="18"/>
      </w:rPr>
      <w:t>Código Postal 111321</w:t>
    </w:r>
  </w:p>
  <w:p w:rsidR="007732BF" w:rsidRPr="00A656FE" w:rsidRDefault="00F64C33"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F64C33" w:rsidP="0076554E">
    <w:pPr>
      <w:jc w:val="center"/>
      <w:rPr>
        <w:sz w:val="18"/>
        <w:szCs w:val="18"/>
      </w:rPr>
    </w:pPr>
    <w:r w:rsidRPr="00A656FE">
      <w:rPr>
        <w:sz w:val="18"/>
        <w:szCs w:val="18"/>
      </w:rPr>
      <w:t>PBX 3358888</w:t>
    </w:r>
  </w:p>
  <w:p w:rsidR="007732BF" w:rsidRDefault="00F64C33" w:rsidP="00BD6F23">
    <w:pPr>
      <w:pStyle w:val="Piedepgina"/>
      <w:jc w:val="left"/>
    </w:pPr>
  </w:p>
  <w:p w:rsidR="007732BF" w:rsidRDefault="00F64C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C33" w:rsidRDefault="00F64C33">
      <w:r>
        <w:separator/>
      </w:r>
    </w:p>
  </w:footnote>
  <w:footnote w:type="continuationSeparator" w:id="0">
    <w:p w:rsidR="00F64C33" w:rsidRDefault="00F6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F64C33"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F64C33">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F64C33">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3-2015-14070</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2015-07-09 17:08</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669076</w:t>
                          </w:r>
                          <w:bookmarkEnd w:id="4"/>
                        </w:p>
                        <w:p w:rsidR="007732BF" w:rsidRPr="00C71928" w:rsidRDefault="00F64C33">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F64C33">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F64C33">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13000-12902</w:t>
                          </w:r>
                          <w:bookmarkEnd w:id="9"/>
                        </w:p>
                        <w:p w:rsidR="007732BF" w:rsidRPr="00FC7DD4" w:rsidRDefault="00F64C33">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669076</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D57"/>
    <w:multiLevelType w:val="hybridMultilevel"/>
    <w:tmpl w:val="E81CF6D8"/>
    <w:lvl w:ilvl="0" w:tplc="3F2E2CB4">
      <w:start w:val="1"/>
      <w:numFmt w:val="decimal"/>
      <w:lvlText w:val="%1."/>
      <w:lvlJc w:val="left"/>
      <w:pPr>
        <w:ind w:left="720" w:hanging="360"/>
      </w:pPr>
      <w:rPr>
        <w:rFonts w:hint="default"/>
      </w:rPr>
    </w:lvl>
    <w:lvl w:ilvl="1" w:tplc="668ED744">
      <w:numFmt w:val="bullet"/>
      <w:lvlText w:val=""/>
      <w:lvlJc w:val="left"/>
      <w:pPr>
        <w:ind w:left="1440" w:hanging="360"/>
      </w:pPr>
      <w:rPr>
        <w:rFonts w:ascii="Symbol" w:eastAsia="Times New Roman" w:hAnsi="Symbol" w:cs="Times New Roman" w:hint="default"/>
      </w:rPr>
    </w:lvl>
    <w:lvl w:ilvl="2" w:tplc="FF76F204" w:tentative="1">
      <w:start w:val="1"/>
      <w:numFmt w:val="lowerRoman"/>
      <w:lvlText w:val="%3."/>
      <w:lvlJc w:val="right"/>
      <w:pPr>
        <w:ind w:left="2160" w:hanging="180"/>
      </w:pPr>
    </w:lvl>
    <w:lvl w:ilvl="3" w:tplc="1EBC55F2" w:tentative="1">
      <w:start w:val="1"/>
      <w:numFmt w:val="decimal"/>
      <w:lvlText w:val="%4."/>
      <w:lvlJc w:val="left"/>
      <w:pPr>
        <w:ind w:left="2880" w:hanging="360"/>
      </w:pPr>
    </w:lvl>
    <w:lvl w:ilvl="4" w:tplc="A35A6548" w:tentative="1">
      <w:start w:val="1"/>
      <w:numFmt w:val="lowerLetter"/>
      <w:lvlText w:val="%5."/>
      <w:lvlJc w:val="left"/>
      <w:pPr>
        <w:ind w:left="3600" w:hanging="360"/>
      </w:pPr>
    </w:lvl>
    <w:lvl w:ilvl="5" w:tplc="FB9E6782" w:tentative="1">
      <w:start w:val="1"/>
      <w:numFmt w:val="lowerRoman"/>
      <w:lvlText w:val="%6."/>
      <w:lvlJc w:val="right"/>
      <w:pPr>
        <w:ind w:left="4320" w:hanging="180"/>
      </w:pPr>
    </w:lvl>
    <w:lvl w:ilvl="6" w:tplc="46AE0C1C" w:tentative="1">
      <w:start w:val="1"/>
      <w:numFmt w:val="decimal"/>
      <w:lvlText w:val="%7."/>
      <w:lvlJc w:val="left"/>
      <w:pPr>
        <w:ind w:left="5040" w:hanging="360"/>
      </w:pPr>
    </w:lvl>
    <w:lvl w:ilvl="7" w:tplc="F11ECA3A" w:tentative="1">
      <w:start w:val="1"/>
      <w:numFmt w:val="lowerLetter"/>
      <w:lvlText w:val="%8."/>
      <w:lvlJc w:val="left"/>
      <w:pPr>
        <w:ind w:left="5760" w:hanging="360"/>
      </w:pPr>
    </w:lvl>
    <w:lvl w:ilvl="8" w:tplc="C2C6D49E" w:tentative="1">
      <w:start w:val="1"/>
      <w:numFmt w:val="lowerRoman"/>
      <w:lvlText w:val="%9."/>
      <w:lvlJc w:val="right"/>
      <w:pPr>
        <w:ind w:left="6480" w:hanging="180"/>
      </w:pPr>
    </w:lvl>
  </w:abstractNum>
  <w:abstractNum w:abstractNumId="1">
    <w:nsid w:val="2D5C68C4"/>
    <w:multiLevelType w:val="multilevel"/>
    <w:tmpl w:val="CF2C7628"/>
    <w:lvl w:ilvl="0">
      <w:start w:val="1"/>
      <w:numFmt w:val="decimal"/>
      <w:lvlText w:val="%1."/>
      <w:lvlJc w:val="left"/>
      <w:pPr>
        <w:ind w:left="720" w:hanging="360"/>
      </w:pPr>
      <w:rPr>
        <w:rFonts w:hint="default"/>
        <w:i/>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05A1E5B"/>
    <w:multiLevelType w:val="multilevel"/>
    <w:tmpl w:val="6728CE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5EA4A7B"/>
    <w:multiLevelType w:val="multilevel"/>
    <w:tmpl w:val="6728CE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AC0354A"/>
    <w:multiLevelType w:val="hybridMultilevel"/>
    <w:tmpl w:val="521C6178"/>
    <w:lvl w:ilvl="0" w:tplc="15441114">
      <w:start w:val="1"/>
      <w:numFmt w:val="bullet"/>
      <w:lvlText w:val=""/>
      <w:lvlJc w:val="left"/>
      <w:pPr>
        <w:ind w:left="720" w:hanging="360"/>
      </w:pPr>
      <w:rPr>
        <w:rFonts w:ascii="Symbol" w:hAnsi="Symbol" w:hint="default"/>
      </w:rPr>
    </w:lvl>
    <w:lvl w:ilvl="1" w:tplc="A2A87CD0" w:tentative="1">
      <w:start w:val="1"/>
      <w:numFmt w:val="bullet"/>
      <w:lvlText w:val="o"/>
      <w:lvlJc w:val="left"/>
      <w:pPr>
        <w:ind w:left="1440" w:hanging="360"/>
      </w:pPr>
      <w:rPr>
        <w:rFonts w:ascii="Courier New" w:hAnsi="Courier New" w:cs="Courier New" w:hint="default"/>
      </w:rPr>
    </w:lvl>
    <w:lvl w:ilvl="2" w:tplc="A94C4184" w:tentative="1">
      <w:start w:val="1"/>
      <w:numFmt w:val="bullet"/>
      <w:lvlText w:val=""/>
      <w:lvlJc w:val="left"/>
      <w:pPr>
        <w:ind w:left="2160" w:hanging="360"/>
      </w:pPr>
      <w:rPr>
        <w:rFonts w:ascii="Wingdings" w:hAnsi="Wingdings" w:hint="default"/>
      </w:rPr>
    </w:lvl>
    <w:lvl w:ilvl="3" w:tplc="F816FC98" w:tentative="1">
      <w:start w:val="1"/>
      <w:numFmt w:val="bullet"/>
      <w:lvlText w:val=""/>
      <w:lvlJc w:val="left"/>
      <w:pPr>
        <w:ind w:left="2880" w:hanging="360"/>
      </w:pPr>
      <w:rPr>
        <w:rFonts w:ascii="Symbol" w:hAnsi="Symbol" w:hint="default"/>
      </w:rPr>
    </w:lvl>
    <w:lvl w:ilvl="4" w:tplc="05947F32" w:tentative="1">
      <w:start w:val="1"/>
      <w:numFmt w:val="bullet"/>
      <w:lvlText w:val="o"/>
      <w:lvlJc w:val="left"/>
      <w:pPr>
        <w:ind w:left="3600" w:hanging="360"/>
      </w:pPr>
      <w:rPr>
        <w:rFonts w:ascii="Courier New" w:hAnsi="Courier New" w:cs="Courier New" w:hint="default"/>
      </w:rPr>
    </w:lvl>
    <w:lvl w:ilvl="5" w:tplc="22E037EA" w:tentative="1">
      <w:start w:val="1"/>
      <w:numFmt w:val="bullet"/>
      <w:lvlText w:val=""/>
      <w:lvlJc w:val="left"/>
      <w:pPr>
        <w:ind w:left="4320" w:hanging="360"/>
      </w:pPr>
      <w:rPr>
        <w:rFonts w:ascii="Wingdings" w:hAnsi="Wingdings" w:hint="default"/>
      </w:rPr>
    </w:lvl>
    <w:lvl w:ilvl="6" w:tplc="999468FE" w:tentative="1">
      <w:start w:val="1"/>
      <w:numFmt w:val="bullet"/>
      <w:lvlText w:val=""/>
      <w:lvlJc w:val="left"/>
      <w:pPr>
        <w:ind w:left="5040" w:hanging="360"/>
      </w:pPr>
      <w:rPr>
        <w:rFonts w:ascii="Symbol" w:hAnsi="Symbol" w:hint="default"/>
      </w:rPr>
    </w:lvl>
    <w:lvl w:ilvl="7" w:tplc="4F587C26" w:tentative="1">
      <w:start w:val="1"/>
      <w:numFmt w:val="bullet"/>
      <w:lvlText w:val="o"/>
      <w:lvlJc w:val="left"/>
      <w:pPr>
        <w:ind w:left="5760" w:hanging="360"/>
      </w:pPr>
      <w:rPr>
        <w:rFonts w:ascii="Courier New" w:hAnsi="Courier New" w:cs="Courier New" w:hint="default"/>
      </w:rPr>
    </w:lvl>
    <w:lvl w:ilvl="8" w:tplc="2DFA34A2" w:tentative="1">
      <w:start w:val="1"/>
      <w:numFmt w:val="bullet"/>
      <w:lvlText w:val=""/>
      <w:lvlJc w:val="left"/>
      <w:pPr>
        <w:ind w:left="6480" w:hanging="360"/>
      </w:pPr>
      <w:rPr>
        <w:rFonts w:ascii="Wingdings" w:hAnsi="Wingdings" w:hint="default"/>
      </w:rPr>
    </w:lvl>
  </w:abstractNum>
  <w:abstractNum w:abstractNumId="5">
    <w:nsid w:val="5C8E0ADE"/>
    <w:multiLevelType w:val="hybridMultilevel"/>
    <w:tmpl w:val="5DA28FA2"/>
    <w:lvl w:ilvl="0" w:tplc="866A17B4">
      <w:start w:val="1"/>
      <w:numFmt w:val="decimal"/>
      <w:lvlText w:val="%1."/>
      <w:lvlJc w:val="left"/>
      <w:pPr>
        <w:ind w:left="720" w:hanging="360"/>
      </w:pPr>
      <w:rPr>
        <w:rFonts w:hint="default"/>
        <w:b/>
      </w:rPr>
    </w:lvl>
    <w:lvl w:ilvl="1" w:tplc="9F76EFAC" w:tentative="1">
      <w:start w:val="1"/>
      <w:numFmt w:val="lowerLetter"/>
      <w:lvlText w:val="%2."/>
      <w:lvlJc w:val="left"/>
      <w:pPr>
        <w:ind w:left="1440" w:hanging="360"/>
      </w:pPr>
    </w:lvl>
    <w:lvl w:ilvl="2" w:tplc="29FC19AA" w:tentative="1">
      <w:start w:val="1"/>
      <w:numFmt w:val="lowerRoman"/>
      <w:lvlText w:val="%3."/>
      <w:lvlJc w:val="right"/>
      <w:pPr>
        <w:ind w:left="2160" w:hanging="180"/>
      </w:pPr>
    </w:lvl>
    <w:lvl w:ilvl="3" w:tplc="DB640956" w:tentative="1">
      <w:start w:val="1"/>
      <w:numFmt w:val="decimal"/>
      <w:lvlText w:val="%4."/>
      <w:lvlJc w:val="left"/>
      <w:pPr>
        <w:ind w:left="2880" w:hanging="360"/>
      </w:pPr>
    </w:lvl>
    <w:lvl w:ilvl="4" w:tplc="9F889AA0" w:tentative="1">
      <w:start w:val="1"/>
      <w:numFmt w:val="lowerLetter"/>
      <w:lvlText w:val="%5."/>
      <w:lvlJc w:val="left"/>
      <w:pPr>
        <w:ind w:left="3600" w:hanging="360"/>
      </w:pPr>
    </w:lvl>
    <w:lvl w:ilvl="5" w:tplc="591E5770" w:tentative="1">
      <w:start w:val="1"/>
      <w:numFmt w:val="lowerRoman"/>
      <w:lvlText w:val="%6."/>
      <w:lvlJc w:val="right"/>
      <w:pPr>
        <w:ind w:left="4320" w:hanging="180"/>
      </w:pPr>
    </w:lvl>
    <w:lvl w:ilvl="6" w:tplc="E8A0E388" w:tentative="1">
      <w:start w:val="1"/>
      <w:numFmt w:val="decimal"/>
      <w:lvlText w:val="%7."/>
      <w:lvlJc w:val="left"/>
      <w:pPr>
        <w:ind w:left="5040" w:hanging="360"/>
      </w:pPr>
    </w:lvl>
    <w:lvl w:ilvl="7" w:tplc="55DE9BF2" w:tentative="1">
      <w:start w:val="1"/>
      <w:numFmt w:val="lowerLetter"/>
      <w:lvlText w:val="%8."/>
      <w:lvlJc w:val="left"/>
      <w:pPr>
        <w:ind w:left="5760" w:hanging="360"/>
      </w:pPr>
    </w:lvl>
    <w:lvl w:ilvl="8" w:tplc="368C0078" w:tentative="1">
      <w:start w:val="1"/>
      <w:numFmt w:val="lowerRoman"/>
      <w:lvlText w:val="%9."/>
      <w:lvlJc w:val="right"/>
      <w:pPr>
        <w:ind w:left="6480" w:hanging="180"/>
      </w:pPr>
    </w:lvl>
  </w:abstractNum>
  <w:abstractNum w:abstractNumId="6">
    <w:nsid w:val="6AB02D56"/>
    <w:multiLevelType w:val="hybridMultilevel"/>
    <w:tmpl w:val="BB6CB12E"/>
    <w:lvl w:ilvl="0" w:tplc="2BD2A688">
      <w:start w:val="1"/>
      <w:numFmt w:val="bullet"/>
      <w:lvlText w:val=""/>
      <w:lvlJc w:val="left"/>
      <w:pPr>
        <w:ind w:left="720" w:hanging="360"/>
      </w:pPr>
      <w:rPr>
        <w:rFonts w:ascii="Symbol" w:hAnsi="Symbol" w:hint="default"/>
      </w:rPr>
    </w:lvl>
    <w:lvl w:ilvl="1" w:tplc="18524094" w:tentative="1">
      <w:start w:val="1"/>
      <w:numFmt w:val="bullet"/>
      <w:lvlText w:val="o"/>
      <w:lvlJc w:val="left"/>
      <w:pPr>
        <w:ind w:left="1440" w:hanging="360"/>
      </w:pPr>
      <w:rPr>
        <w:rFonts w:ascii="Courier New" w:hAnsi="Courier New" w:cs="Courier New" w:hint="default"/>
      </w:rPr>
    </w:lvl>
    <w:lvl w:ilvl="2" w:tplc="C3FE96D6" w:tentative="1">
      <w:start w:val="1"/>
      <w:numFmt w:val="bullet"/>
      <w:lvlText w:val=""/>
      <w:lvlJc w:val="left"/>
      <w:pPr>
        <w:ind w:left="2160" w:hanging="360"/>
      </w:pPr>
      <w:rPr>
        <w:rFonts w:ascii="Wingdings" w:hAnsi="Wingdings" w:hint="default"/>
      </w:rPr>
    </w:lvl>
    <w:lvl w:ilvl="3" w:tplc="22E27F22" w:tentative="1">
      <w:start w:val="1"/>
      <w:numFmt w:val="bullet"/>
      <w:lvlText w:val=""/>
      <w:lvlJc w:val="left"/>
      <w:pPr>
        <w:ind w:left="2880" w:hanging="360"/>
      </w:pPr>
      <w:rPr>
        <w:rFonts w:ascii="Symbol" w:hAnsi="Symbol" w:hint="default"/>
      </w:rPr>
    </w:lvl>
    <w:lvl w:ilvl="4" w:tplc="A95A9456" w:tentative="1">
      <w:start w:val="1"/>
      <w:numFmt w:val="bullet"/>
      <w:lvlText w:val="o"/>
      <w:lvlJc w:val="left"/>
      <w:pPr>
        <w:ind w:left="3600" w:hanging="360"/>
      </w:pPr>
      <w:rPr>
        <w:rFonts w:ascii="Courier New" w:hAnsi="Courier New" w:cs="Courier New" w:hint="default"/>
      </w:rPr>
    </w:lvl>
    <w:lvl w:ilvl="5" w:tplc="4BCA1D36" w:tentative="1">
      <w:start w:val="1"/>
      <w:numFmt w:val="bullet"/>
      <w:lvlText w:val=""/>
      <w:lvlJc w:val="left"/>
      <w:pPr>
        <w:ind w:left="4320" w:hanging="360"/>
      </w:pPr>
      <w:rPr>
        <w:rFonts w:ascii="Wingdings" w:hAnsi="Wingdings" w:hint="default"/>
      </w:rPr>
    </w:lvl>
    <w:lvl w:ilvl="6" w:tplc="198C7C2C" w:tentative="1">
      <w:start w:val="1"/>
      <w:numFmt w:val="bullet"/>
      <w:lvlText w:val=""/>
      <w:lvlJc w:val="left"/>
      <w:pPr>
        <w:ind w:left="5040" w:hanging="360"/>
      </w:pPr>
      <w:rPr>
        <w:rFonts w:ascii="Symbol" w:hAnsi="Symbol" w:hint="default"/>
      </w:rPr>
    </w:lvl>
    <w:lvl w:ilvl="7" w:tplc="1BA25BD2" w:tentative="1">
      <w:start w:val="1"/>
      <w:numFmt w:val="bullet"/>
      <w:lvlText w:val="o"/>
      <w:lvlJc w:val="left"/>
      <w:pPr>
        <w:ind w:left="5760" w:hanging="360"/>
      </w:pPr>
      <w:rPr>
        <w:rFonts w:ascii="Courier New" w:hAnsi="Courier New" w:cs="Courier New" w:hint="default"/>
      </w:rPr>
    </w:lvl>
    <w:lvl w:ilvl="8" w:tplc="E60E5FB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363"/>
    <w:rsid w:val="00345363"/>
    <w:rsid w:val="006E2091"/>
    <w:rsid w:val="006E7F70"/>
    <w:rsid w:val="00F64C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F7F5E3-64ED-4557-8CF0-F2E17245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paragraph" w:styleId="Ttulo1">
    <w:name w:val="heading 1"/>
    <w:basedOn w:val="Normal"/>
    <w:next w:val="Normal"/>
    <w:link w:val="Ttulo1Car"/>
    <w:qFormat/>
    <w:rsid w:val="0087287E"/>
    <w:pPr>
      <w:keepNext/>
      <w:jc w:val="center"/>
      <w:outlineLvl w:val="0"/>
    </w:pPr>
    <w:rPr>
      <w:i/>
      <w:lang w:val="es-ES_tradnl"/>
    </w:rPr>
  </w:style>
  <w:style w:type="paragraph" w:styleId="Ttulo2">
    <w:name w:val="heading 2"/>
    <w:basedOn w:val="Normal"/>
    <w:next w:val="Normal"/>
    <w:link w:val="Ttulo2Car"/>
    <w:qFormat/>
    <w:rsid w:val="0087287E"/>
    <w:pPr>
      <w:keepNext/>
      <w:jc w:val="both"/>
      <w:outlineLvl w:val="1"/>
    </w:pPr>
    <w:rPr>
      <w:i/>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character" w:customStyle="1" w:styleId="Ttulo1Car">
    <w:name w:val="Título 1 Car"/>
    <w:basedOn w:val="Fuentedeprrafopredeter"/>
    <w:link w:val="Ttulo1"/>
    <w:rsid w:val="0087287E"/>
    <w:rPr>
      <w:rFonts w:ascii="Arial" w:eastAsia="Times New Roman" w:hAnsi="Arial"/>
      <w:i/>
      <w:sz w:val="24"/>
      <w:lang w:val="es-ES_tradnl" w:eastAsia="es-ES"/>
    </w:rPr>
  </w:style>
  <w:style w:type="character" w:customStyle="1" w:styleId="Ttulo2Car">
    <w:name w:val="Título 2 Car"/>
    <w:basedOn w:val="Fuentedeprrafopredeter"/>
    <w:link w:val="Ttulo2"/>
    <w:rsid w:val="0087287E"/>
    <w:rPr>
      <w:rFonts w:ascii="Arial" w:eastAsia="Times New Roman" w:hAnsi="Arial"/>
      <w:i/>
      <w:sz w:val="24"/>
      <w:lang w:val="es-ES_tradnl" w:eastAsia="es-ES"/>
    </w:rPr>
  </w:style>
  <w:style w:type="paragraph" w:styleId="Prrafodelista">
    <w:name w:val="List Paragraph"/>
    <w:basedOn w:val="Normal"/>
    <w:uiPriority w:val="34"/>
    <w:qFormat/>
    <w:rsid w:val="0087287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DBDE-F050-4833-87E5-029ACBDB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1</Pages>
  <Words>2914</Words>
  <Characters>16033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4</cp:revision>
  <dcterms:created xsi:type="dcterms:W3CDTF">2015-07-09T22:09:00Z</dcterms:created>
  <dcterms:modified xsi:type="dcterms:W3CDTF">2015-07-09T22:09:00Z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